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7D0C" w14:textId="77777777" w:rsidR="00F0685C" w:rsidRDefault="00F0685C" w:rsidP="00F0685C">
      <w:pPr>
        <w:rPr>
          <w:b/>
          <w:u w:val="single"/>
        </w:rPr>
      </w:pPr>
    </w:p>
    <w:p w14:paraId="495EA7CB" w14:textId="77777777" w:rsidR="00F0685C" w:rsidRDefault="00F0685C" w:rsidP="00F0685C">
      <w:pPr>
        <w:rPr>
          <w:b/>
          <w:u w:val="single"/>
        </w:rPr>
      </w:pPr>
    </w:p>
    <w:p w14:paraId="73C7B40B" w14:textId="05DDD081" w:rsidR="00F0685C" w:rsidRDefault="00F0685C" w:rsidP="00F0685C">
      <w:r>
        <w:rPr>
          <w:b/>
          <w:u w:val="single"/>
        </w:rPr>
        <w:t>Course</w:t>
      </w:r>
      <w:r>
        <w:rPr>
          <w:b/>
        </w:rPr>
        <w:t>:</w:t>
      </w:r>
      <w:r>
        <w:tab/>
        <w:t>PPPA 6001. Introduction to Public Service and Public Administration</w:t>
      </w:r>
    </w:p>
    <w:p w14:paraId="4F530EC5" w14:textId="77777777" w:rsidR="00F0685C" w:rsidRDefault="00F0685C" w:rsidP="00F0685C"/>
    <w:p w14:paraId="406A7050" w14:textId="4D9F4C83" w:rsidR="00F0685C" w:rsidRDefault="00F0685C" w:rsidP="00F0685C">
      <w:r>
        <w:rPr>
          <w:b/>
          <w:u w:val="single"/>
        </w:rPr>
        <w:t>Semester</w:t>
      </w:r>
      <w:r>
        <w:rPr>
          <w:b/>
        </w:rPr>
        <w:t xml:space="preserve">: </w:t>
      </w:r>
      <w:r>
        <w:rPr>
          <w:b/>
        </w:rPr>
        <w:tab/>
      </w:r>
      <w:r>
        <w:t>Fall 202</w:t>
      </w:r>
      <w:r w:rsidR="009C68D4">
        <w:t>2</w:t>
      </w:r>
      <w:r>
        <w:tab/>
      </w:r>
      <w:r>
        <w:rPr>
          <w:b/>
          <w:u w:val="single"/>
        </w:rPr>
        <w:t>Time/Place:</w:t>
      </w:r>
      <w:r>
        <w:t xml:space="preserve"> Tuesdays, 6:10-8:00 p.m., Monroe Hall 351</w:t>
      </w:r>
    </w:p>
    <w:p w14:paraId="4E63713F" w14:textId="77777777" w:rsidR="00F0685C" w:rsidRDefault="00F0685C" w:rsidP="00F0685C"/>
    <w:p w14:paraId="57FC62F7" w14:textId="77777777" w:rsidR="00F0685C" w:rsidRDefault="00F0685C" w:rsidP="00F0685C">
      <w:r>
        <w:rPr>
          <w:b/>
          <w:u w:val="single"/>
        </w:rPr>
        <w:t>Instructor</w:t>
      </w:r>
      <w:r>
        <w:rPr>
          <w:b/>
        </w:rPr>
        <w:t>:</w:t>
      </w:r>
      <w:r>
        <w:tab/>
        <w:t>Professor Jennifer Brinkerhoff</w:t>
      </w:r>
    </w:p>
    <w:p w14:paraId="086D78D9" w14:textId="77777777" w:rsidR="00F0685C" w:rsidRDefault="00F0685C" w:rsidP="00F0685C">
      <w:pPr>
        <w:ind w:left="1440"/>
      </w:pPr>
      <w:r>
        <w:t xml:space="preserve">1957 E Street, Suite 501; 202-994-3598, </w:t>
      </w:r>
      <w:hyperlink r:id="rId8" w:history="1">
        <w:r w:rsidRPr="00121BB3">
          <w:rPr>
            <w:rStyle w:val="Hyperlink"/>
          </w:rPr>
          <w:t>jbrink@gwu.edu</w:t>
        </w:r>
      </w:hyperlink>
    </w:p>
    <w:p w14:paraId="6F4A4F78" w14:textId="77777777" w:rsidR="005F3AA1" w:rsidRDefault="00F0685C" w:rsidP="005F3AA1">
      <w:pPr>
        <w:ind w:left="1440"/>
      </w:pPr>
      <w:r>
        <w:t>Office Hours: Mondays 3:00-5:00 p.m. and by appointment</w:t>
      </w:r>
    </w:p>
    <w:p w14:paraId="2321F4E7" w14:textId="6CDE19EE" w:rsidR="00F0685C" w:rsidRDefault="005F3AA1" w:rsidP="005F3AA1">
      <w:pPr>
        <w:ind w:left="1440"/>
      </w:pPr>
      <w:r>
        <w:t xml:space="preserve">Please use </w:t>
      </w:r>
      <w:hyperlink r:id="rId9" w:history="1">
        <w:r w:rsidR="00767238" w:rsidRPr="00767238">
          <w:rPr>
            <w:rStyle w:val="Hyperlink"/>
            <w:rFonts w:cstheme="minorHAnsi"/>
            <w:bdr w:val="none" w:sz="0" w:space="0" w:color="auto" w:frame="1"/>
          </w:rPr>
          <w:t>jmbrinkerhoff.youcanbook.me</w:t>
        </w:r>
      </w:hyperlink>
      <w:r>
        <w:t xml:space="preserve"> to make an appointment</w:t>
      </w:r>
    </w:p>
    <w:p w14:paraId="68BCF82A" w14:textId="671997D6" w:rsidR="00F0685C" w:rsidRDefault="00F0685C" w:rsidP="00F0685C">
      <w:pPr>
        <w:pStyle w:val="Heading1"/>
      </w:pPr>
      <w:r>
        <w:t xml:space="preserve">Why are you here? </w:t>
      </w:r>
    </w:p>
    <w:p w14:paraId="5BE2D291" w14:textId="29E1CFCB" w:rsidR="00884126" w:rsidRDefault="00913495" w:rsidP="00884126">
      <w:r w:rsidRPr="00913495">
        <w:t xml:space="preserve">Welcome to our MPA program! </w:t>
      </w:r>
      <w:r w:rsidR="008659A7" w:rsidRPr="00913495">
        <w:t>You are</w:t>
      </w:r>
      <w:r w:rsidRPr="00913495">
        <w:t xml:space="preserve"> here because you want to </w:t>
      </w:r>
      <w:r>
        <w:t xml:space="preserve">make a contribution in </w:t>
      </w:r>
      <w:r w:rsidRPr="00913495">
        <w:t xml:space="preserve">the world. </w:t>
      </w:r>
      <w:r w:rsidR="008659A7" w:rsidRPr="00913495">
        <w:t>We are</w:t>
      </w:r>
      <w:r>
        <w:t xml:space="preserve"> here </w:t>
      </w:r>
      <w:r w:rsidRPr="00913495">
        <w:t xml:space="preserve">to </w:t>
      </w:r>
      <w:r>
        <w:t xml:space="preserve">try to </w:t>
      </w:r>
      <w:r w:rsidRPr="00913495">
        <w:t xml:space="preserve">help you do that. You will need a professional toolbox that contains more than technical skills. You will need to be skilled in perception, responsive adaptation, critical thinking, questioning assumptions, navigating ambiguity, and practical reasoning. You will need to be persuasive, verbally and in writing. You will need a basis for problem-solving and a way of sharing your reasoning about those solutions with others. You will also need a way to seek out what you don’t know you don’t know so you can continue to develop your professional thinking long after this course is over. Finally, </w:t>
      </w:r>
      <w:bookmarkStart w:id="0" w:name="_Hlk76481531"/>
      <w:r w:rsidRPr="00913495">
        <w:t>you will need a way to think about your own place in the field</w:t>
      </w:r>
      <w:bookmarkEnd w:id="0"/>
      <w:r w:rsidRPr="00913495">
        <w:t xml:space="preserve">. This course will help you </w:t>
      </w:r>
      <w:r>
        <w:t>with all of the above</w:t>
      </w:r>
      <w:r w:rsidRPr="00913495">
        <w:t>.</w:t>
      </w:r>
    </w:p>
    <w:p w14:paraId="1A76D8BE" w14:textId="5C65BC53" w:rsidR="00913495" w:rsidRDefault="00913495" w:rsidP="00884126"/>
    <w:p w14:paraId="45F6AB0C" w14:textId="21971AA3" w:rsidR="00913495" w:rsidRDefault="00913495" w:rsidP="00884126">
      <w:r w:rsidRPr="00913495">
        <w:t>As a discipline, Public Administration has a standard canon</w:t>
      </w:r>
      <w:r>
        <w:t>:</w:t>
      </w:r>
      <w:r w:rsidRPr="00913495">
        <w:t xml:space="preserve"> a generally agreed upon collection of writings that outlines the field. We will use that</w:t>
      </w:r>
      <w:r>
        <w:t>—</w:t>
      </w:r>
      <w:r w:rsidRPr="00913495">
        <w:t>along with materials that challenge, counter, and contest it</w:t>
      </w:r>
      <w:r>
        <w:t>—</w:t>
      </w:r>
      <w:r w:rsidRPr="00913495">
        <w:t xml:space="preserve">to consider, understand, </w:t>
      </w:r>
      <w:r>
        <w:t xml:space="preserve">and </w:t>
      </w:r>
      <w:r w:rsidRPr="00913495">
        <w:t>make and communicate decisions around public problems. You will do this individually and in teams.</w:t>
      </w:r>
      <w:r>
        <w:t xml:space="preserve"> </w:t>
      </w:r>
    </w:p>
    <w:p w14:paraId="3CE5A14D" w14:textId="5069E8C1" w:rsidR="00913495" w:rsidRDefault="00913495" w:rsidP="00884126"/>
    <w:p w14:paraId="0A130F88" w14:textId="2539D4AC" w:rsidR="00913495" w:rsidRDefault="00913495" w:rsidP="00884126">
      <w:r>
        <w:t xml:space="preserve">There is very little black and white in public service. This course addresses how we can begin to make some sense of the grey, and take informed and justifiable decisions and actions within what </w:t>
      </w:r>
      <w:r w:rsidRPr="00913495">
        <w:t>Heidi Schreck</w:t>
      </w:r>
      <w:r>
        <w:t xml:space="preserve"> calls the penumbra</w:t>
      </w:r>
      <w:r w:rsidR="00207B3C">
        <w:t>—the only partially illuminated spaces surrounding the Constitution, and by extension, our formal mandates as public servants</w:t>
      </w:r>
      <w:r>
        <w:t>.</w:t>
      </w:r>
    </w:p>
    <w:p w14:paraId="0540A4F5" w14:textId="77777777" w:rsidR="00884126" w:rsidRDefault="00884126" w:rsidP="00884126">
      <w:pPr>
        <w:pStyle w:val="Heading1"/>
      </w:pPr>
      <w:r>
        <w:t>What will you get from this course?</w:t>
      </w:r>
    </w:p>
    <w:p w14:paraId="1C04FC62" w14:textId="14FA925E" w:rsidR="00884126" w:rsidRDefault="00884126" w:rsidP="00884126">
      <w:bookmarkStart w:id="1" w:name="_Hlk76481585"/>
      <w:r>
        <w:t>We designed this course to socialize you into the profession of public service and its oath</w:t>
      </w:r>
      <w:r w:rsidR="00AB526E">
        <w:t>, sometimes implicit,</w:t>
      </w:r>
      <w:r>
        <w:t xml:space="preserve"> to uphold democratic values (and the governance system that supports these)</w:t>
      </w:r>
      <w:r w:rsidR="00AB526E">
        <w:t>;</w:t>
      </w:r>
      <w:r>
        <w:t xml:space="preserve"> and to strive for efficiency, effectiveness, and citizen responsiveness. This course will also </w:t>
      </w:r>
      <w:r w:rsidR="00AB526E">
        <w:t xml:space="preserve">begin to </w:t>
      </w:r>
      <w:r>
        <w:t>prepare you for a public service career with impact</w:t>
      </w:r>
      <w:bookmarkEnd w:id="1"/>
      <w:r>
        <w:t xml:space="preserve">. </w:t>
      </w:r>
    </w:p>
    <w:p w14:paraId="42A9F2D5" w14:textId="77777777" w:rsidR="00884126" w:rsidRDefault="00884126" w:rsidP="00884126"/>
    <w:p w14:paraId="065309FB" w14:textId="0CD5AD20" w:rsidR="00884126" w:rsidRDefault="00884126" w:rsidP="00884126">
      <w:r>
        <w:t xml:space="preserve">My aspirational goals for you in this course are that you will: </w:t>
      </w:r>
    </w:p>
    <w:p w14:paraId="7C5F4CA2" w14:textId="77777777" w:rsidR="00884126" w:rsidRDefault="00884126" w:rsidP="00884126"/>
    <w:p w14:paraId="3AB29583" w14:textId="77777777" w:rsidR="00884126" w:rsidRDefault="00884126" w:rsidP="00884126">
      <w:pPr>
        <w:pStyle w:val="ListParagraph"/>
        <w:numPr>
          <w:ilvl w:val="0"/>
          <w:numId w:val="2"/>
        </w:numPr>
        <w:spacing w:after="120" w:line="240" w:lineRule="auto"/>
        <w:contextualSpacing w:val="0"/>
      </w:pPr>
      <w:r>
        <w:lastRenderedPageBreak/>
        <w:t>gain a sophisticated understanding of and think strategically about how to navigate the complex contexts of public service and public administration;</w:t>
      </w:r>
    </w:p>
    <w:p w14:paraId="701E8653" w14:textId="77777777" w:rsidR="00884126" w:rsidRDefault="00884126" w:rsidP="00884126">
      <w:pPr>
        <w:pStyle w:val="ListParagraph"/>
        <w:numPr>
          <w:ilvl w:val="0"/>
          <w:numId w:val="2"/>
        </w:numPr>
        <w:spacing w:after="120" w:line="240" w:lineRule="auto"/>
        <w:contextualSpacing w:val="0"/>
      </w:pPr>
      <w:bookmarkStart w:id="2" w:name="_Hlk76481392"/>
      <w:r>
        <w:t>appreciate the importance of human behavior, identity, and relationships in creating impactful and sustainable public service outcomes</w:t>
      </w:r>
      <w:bookmarkEnd w:id="2"/>
      <w:r>
        <w:t>;</w:t>
      </w:r>
    </w:p>
    <w:p w14:paraId="5E13FFC8" w14:textId="77777777" w:rsidR="00884126" w:rsidRDefault="00884126" w:rsidP="00884126">
      <w:pPr>
        <w:pStyle w:val="ListParagraph"/>
        <w:numPr>
          <w:ilvl w:val="0"/>
          <w:numId w:val="2"/>
        </w:numPr>
        <w:spacing w:after="120" w:line="240" w:lineRule="auto"/>
        <w:contextualSpacing w:val="0"/>
      </w:pPr>
      <w:r>
        <w:t>think beyond obvious and technical solutions to focus on interventions that are feasible and sustainable; and</w:t>
      </w:r>
    </w:p>
    <w:p w14:paraId="3AB8ADCE" w14:textId="6E60B074" w:rsidR="00884126" w:rsidRDefault="00884126" w:rsidP="00884126">
      <w:pPr>
        <w:pStyle w:val="ListParagraph"/>
        <w:numPr>
          <w:ilvl w:val="0"/>
          <w:numId w:val="2"/>
        </w:numPr>
        <w:spacing w:after="0" w:line="240" w:lineRule="auto"/>
      </w:pPr>
      <w:r>
        <w:t>develop the baseline skills for successful professional careers: professional writing and working in teams.</w:t>
      </w:r>
    </w:p>
    <w:p w14:paraId="59F0828A" w14:textId="77777777" w:rsidR="00884126" w:rsidRPr="0086763E" w:rsidRDefault="00884126" w:rsidP="00884126">
      <w:pPr>
        <w:pStyle w:val="Heading1"/>
      </w:pPr>
      <w:r>
        <w:t>What will you learn?</w:t>
      </w:r>
    </w:p>
    <w:p w14:paraId="7ACCC5A4" w14:textId="6F0BE2E7" w:rsidR="00884126" w:rsidRDefault="00884126" w:rsidP="00884126">
      <w:r>
        <w:t>As a result of completing this course, you will be able to:</w:t>
      </w:r>
    </w:p>
    <w:p w14:paraId="360CA218" w14:textId="77777777" w:rsidR="00884126" w:rsidRDefault="00884126" w:rsidP="00884126"/>
    <w:p w14:paraId="1CC718CB" w14:textId="77777777" w:rsidR="00884126" w:rsidRDefault="00884126" w:rsidP="00E13A9B">
      <w:pPr>
        <w:pStyle w:val="ListParagraph"/>
        <w:numPr>
          <w:ilvl w:val="0"/>
          <w:numId w:val="3"/>
        </w:numPr>
        <w:contextualSpacing w:val="0"/>
      </w:pPr>
      <w:r>
        <w:t>Describe the primary frameworks that define the roles and objectives of public administration in a democratic society.</w:t>
      </w:r>
    </w:p>
    <w:p w14:paraId="1D0EF319" w14:textId="77777777" w:rsidR="00884126" w:rsidRDefault="00884126" w:rsidP="00E13A9B">
      <w:pPr>
        <w:pStyle w:val="ListParagraph"/>
        <w:numPr>
          <w:ilvl w:val="0"/>
          <w:numId w:val="3"/>
        </w:numPr>
        <w:contextualSpacing w:val="0"/>
      </w:pPr>
      <w:bookmarkStart w:id="3" w:name="_Hlk76043735"/>
      <w:r>
        <w:t>Select and apply the appropriate guiding frameworks to understand the contextual opportunities and constraints you face in a particular public administration challenge, including those related to the broader governance system, organization structure and policies, and human behavior</w:t>
      </w:r>
      <w:bookmarkEnd w:id="3"/>
      <w:r>
        <w:t xml:space="preserve">. </w:t>
      </w:r>
    </w:p>
    <w:p w14:paraId="6190C745" w14:textId="77777777" w:rsidR="00884126" w:rsidRDefault="00884126" w:rsidP="00E13A9B">
      <w:pPr>
        <w:pStyle w:val="ListParagraph"/>
        <w:numPr>
          <w:ilvl w:val="0"/>
          <w:numId w:val="3"/>
        </w:numPr>
        <w:contextualSpacing w:val="0"/>
      </w:pPr>
      <w:r>
        <w:t>Appreciate how citizens’ expectations and values, and public administrators’ assumptions about human nature influence service delivery.</w:t>
      </w:r>
    </w:p>
    <w:p w14:paraId="0A397CF5" w14:textId="127CFD8C" w:rsidR="00884126" w:rsidRDefault="00884126" w:rsidP="00E13A9B">
      <w:pPr>
        <w:pStyle w:val="ListParagraph"/>
        <w:numPr>
          <w:ilvl w:val="0"/>
          <w:numId w:val="3"/>
        </w:numPr>
        <w:contextualSpacing w:val="0"/>
      </w:pPr>
      <w:bookmarkStart w:id="4" w:name="_Hlk76481430"/>
      <w:r>
        <w:t>Recognize the powerful contributions all individuals can make, and the particular value of those</w:t>
      </w:r>
      <w:r w:rsidR="000F7BA7">
        <w:t xml:space="preserve"> contributions</w:t>
      </w:r>
      <w:r>
        <w:t xml:space="preserve"> that may be unique to one’s identity and experience</w:t>
      </w:r>
      <w:bookmarkEnd w:id="4"/>
      <w:r>
        <w:t>.</w:t>
      </w:r>
    </w:p>
    <w:p w14:paraId="5A7B8324" w14:textId="77777777" w:rsidR="00884126" w:rsidRDefault="00884126" w:rsidP="00E13A9B">
      <w:pPr>
        <w:pStyle w:val="ListParagraph"/>
        <w:numPr>
          <w:ilvl w:val="0"/>
          <w:numId w:val="3"/>
        </w:numPr>
        <w:contextualSpacing w:val="0"/>
      </w:pPr>
      <w:r>
        <w:t>Commit to and effectively work in a team, including providing effective feedback.</w:t>
      </w:r>
    </w:p>
    <w:p w14:paraId="65ABA75E" w14:textId="27B7D2B7" w:rsidR="00884126" w:rsidRPr="00884126" w:rsidRDefault="00884126" w:rsidP="00884126">
      <w:pPr>
        <w:pStyle w:val="ListParagraph"/>
        <w:numPr>
          <w:ilvl w:val="0"/>
          <w:numId w:val="3"/>
        </w:numPr>
        <w:contextualSpacing w:val="0"/>
      </w:pPr>
      <w:r>
        <w:t xml:space="preserve">Write </w:t>
      </w:r>
      <w:r w:rsidR="00541758">
        <w:t xml:space="preserve">effectively in a </w:t>
      </w:r>
      <w:r>
        <w:t>professional</w:t>
      </w:r>
      <w:r w:rsidR="00541758">
        <w:t xml:space="preserve"> style</w:t>
      </w:r>
      <w:r>
        <w:t>, succinctly making and supporting arguments.</w:t>
      </w:r>
    </w:p>
    <w:p w14:paraId="27EFBE36" w14:textId="24BB0C37" w:rsidR="00884126" w:rsidRDefault="00884126" w:rsidP="00884126">
      <w:pPr>
        <w:pStyle w:val="Heading1"/>
      </w:pPr>
      <w:r>
        <w:t>What should you expect?</w:t>
      </w:r>
    </w:p>
    <w:p w14:paraId="18B90DDF" w14:textId="232356C0" w:rsidR="001001D0" w:rsidRPr="001001D0" w:rsidRDefault="001001D0" w:rsidP="001001D0">
      <w:r>
        <w:t xml:space="preserve">I organized this course with a variety of learning formats, including mini-lectures, discussions, case applications, a group project, and feedback and peer review. </w:t>
      </w:r>
      <w:r w:rsidRPr="001001D0">
        <w:t>Our class time and every activity are designed to give you opportunities to practice applying what you are learning</w:t>
      </w:r>
      <w:r>
        <w:t xml:space="preserve">. </w:t>
      </w:r>
      <w:r w:rsidRPr="001001D0">
        <w:t xml:space="preserve">I will be providing you feedback on your work so that you can continue to learn and improve your application of </w:t>
      </w:r>
      <w:r>
        <w:t>the frameworks and ideas we will learn together, your professional writing skills</w:t>
      </w:r>
      <w:r w:rsidRPr="001001D0">
        <w:t xml:space="preserve">, </w:t>
      </w:r>
      <w:r>
        <w:t>and</w:t>
      </w:r>
      <w:r w:rsidRPr="001001D0">
        <w:t xml:space="preserve"> also your </w:t>
      </w:r>
      <w:r>
        <w:t xml:space="preserve">critical and </w:t>
      </w:r>
      <w:r w:rsidRPr="001001D0">
        <w:t xml:space="preserve">strategic </w:t>
      </w:r>
      <w:r w:rsidRPr="001001D0">
        <w:rPr>
          <w:i/>
          <w:iCs/>
        </w:rPr>
        <w:t>thinking</w:t>
      </w:r>
      <w:r>
        <w:t>.</w:t>
      </w:r>
      <w:r w:rsidR="006D1BEB">
        <w:t xml:space="preserve"> You will also provide feedback to each other, both to help each other learn</w:t>
      </w:r>
      <w:r w:rsidR="00970248">
        <w:t>,</w:t>
      </w:r>
      <w:r w:rsidR="006D1BEB">
        <w:t xml:space="preserve"> and to learn how to provide feedback effectively.</w:t>
      </w:r>
    </w:p>
    <w:p w14:paraId="0F8BD8D3" w14:textId="77777777" w:rsidR="001001D0" w:rsidRDefault="001001D0" w:rsidP="001001D0"/>
    <w:p w14:paraId="0BC32E8B" w14:textId="4DA0A9B2" w:rsidR="00A77921" w:rsidRDefault="00A77921" w:rsidP="001001D0">
      <w:r w:rsidRPr="00A77921">
        <w:t xml:space="preserve">You should be prepared to have homework every week, beyond </w:t>
      </w:r>
      <w:r w:rsidR="00970248">
        <w:t>pre-class</w:t>
      </w:r>
      <w:r w:rsidRPr="00A77921">
        <w:t xml:space="preserve"> assignments</w:t>
      </w:r>
      <w:r>
        <w:t xml:space="preserve"> (</w:t>
      </w:r>
      <w:r w:rsidR="00970248">
        <w:t>reading, listening, and</w:t>
      </w:r>
      <w:r w:rsidR="00392558">
        <w:t>/or viewing assigned materials</w:t>
      </w:r>
      <w:r>
        <w:t>). You will have written assignments both as part of a team and independently. You should expect to spend</w:t>
      </w:r>
      <w:r w:rsidRPr="00A77921">
        <w:t xml:space="preserve"> an average of 3.5-4 hours per week outside of class</w:t>
      </w:r>
      <w:r>
        <w:t>.</w:t>
      </w:r>
    </w:p>
    <w:p w14:paraId="4E01D5FE" w14:textId="77777777" w:rsidR="00884126" w:rsidRDefault="00884126" w:rsidP="00884126">
      <w:pPr>
        <w:pStyle w:val="Heading1"/>
      </w:pPr>
      <w:r>
        <w:lastRenderedPageBreak/>
        <w:t>How will we learn together?</w:t>
      </w:r>
    </w:p>
    <w:p w14:paraId="4277E12C" w14:textId="77777777" w:rsidR="004D6097" w:rsidRDefault="00884126" w:rsidP="00884126">
      <w:r>
        <w:t xml:space="preserve">I hope we will create a fruitful and welcoming learning community. To do so we need a rigorous and lively exchange of ideas, where you all have an opportunity to speak freely and know that you will be heard and respected, even if others may not agree with you. This means we need to approach each other with empathy and intentional listening, even if we may share different ideas, politics, and identities. </w:t>
      </w:r>
    </w:p>
    <w:p w14:paraId="65C06361" w14:textId="77777777" w:rsidR="004D6097" w:rsidRDefault="004D6097" w:rsidP="00884126"/>
    <w:p w14:paraId="2EB3E33F" w14:textId="0C0638DE" w:rsidR="004D6097" w:rsidRDefault="00884126" w:rsidP="00884126">
      <w:r>
        <w:t xml:space="preserve">For a variety of reasons, some of you may be more comfortable speaking out than others. We need to make sure we all recognize and value the potential and contributions of each one of us and create the space and comfort for all to contribute. We need to respect each other as individuals and approach each other with wonder and curiosity rather than assumptions and biases. </w:t>
      </w:r>
    </w:p>
    <w:p w14:paraId="17039A67" w14:textId="77777777" w:rsidR="004D6097" w:rsidRDefault="004D6097" w:rsidP="00884126"/>
    <w:p w14:paraId="377B3E9A" w14:textId="4621BAAF" w:rsidR="00884126" w:rsidRDefault="00884126" w:rsidP="00884126">
      <w:r>
        <w:t xml:space="preserve">If we work towards these ends, we will, together, learn more about our </w:t>
      </w:r>
      <w:r w:rsidR="00F73EE0">
        <w:t xml:space="preserve">public administration </w:t>
      </w:r>
      <w:r>
        <w:t xml:space="preserve">course subject matter as well as further develop the skills and relationships crucial to an effective and meaningful </w:t>
      </w:r>
      <w:r w:rsidR="00F73EE0">
        <w:t xml:space="preserve">public service </w:t>
      </w:r>
      <w:r>
        <w:t>career.</w:t>
      </w:r>
    </w:p>
    <w:p w14:paraId="0E1D5ECF" w14:textId="616E8789" w:rsidR="00884126" w:rsidRDefault="00884126" w:rsidP="00884126">
      <w:pPr>
        <w:pStyle w:val="Heading1"/>
      </w:pPr>
      <w:r>
        <w:t>How will I know you are learning?</w:t>
      </w:r>
    </w:p>
    <w:p w14:paraId="3E5C7FFD" w14:textId="0E732315" w:rsidR="00182CEB" w:rsidRDefault="00182CEB" w:rsidP="00182CEB">
      <w:r>
        <w:t xml:space="preserve">I will ask you to complete assignments both </w:t>
      </w:r>
      <w:r w:rsidR="00D12ADB">
        <w:t>as</w:t>
      </w:r>
      <w:r>
        <w:t xml:space="preserve"> a team and individual</w:t>
      </w:r>
      <w:r w:rsidR="00D12ADB">
        <w:t>ly</w:t>
      </w:r>
      <w:r>
        <w:t xml:space="preserve">. I designed these assignments to emphasize practical reasoning, writing skills, and peer review/feedback. </w:t>
      </w:r>
      <w:r w:rsidR="00D12ADB">
        <w:t xml:space="preserve">I briefly introduce the assignments below. </w:t>
      </w:r>
      <w:r w:rsidR="000E6A28">
        <w:t>You can find detailed assignment descriptions and rubrics on Blackboard under the “Assignments” and “Writing Lab” tabs.</w:t>
      </w:r>
    </w:p>
    <w:p w14:paraId="7DA6E938" w14:textId="77777777" w:rsidR="00182CEB" w:rsidRDefault="00182CEB" w:rsidP="00182CEB"/>
    <w:p w14:paraId="11F32099" w14:textId="4C3532E4" w:rsidR="00FA7AA1" w:rsidRDefault="00C803B3" w:rsidP="00182CEB">
      <w:r>
        <w:t xml:space="preserve">Each week I will expect you to prepare for our class session by reading, listening, and/or viewing assigned materials. I will </w:t>
      </w:r>
      <w:r w:rsidR="00FA7AA1">
        <w:t xml:space="preserve">also </w:t>
      </w:r>
      <w:r>
        <w:t xml:space="preserve">ask you to complete </w:t>
      </w:r>
      <w:r w:rsidR="00FA7AA1">
        <w:t xml:space="preserve">the following: </w:t>
      </w:r>
    </w:p>
    <w:p w14:paraId="6F20A4BD" w14:textId="77777777" w:rsidR="00FA7AA1" w:rsidRDefault="00FA7AA1" w:rsidP="00182CEB"/>
    <w:p w14:paraId="1C563F50" w14:textId="77777777" w:rsidR="00FA7AA1" w:rsidRDefault="00C803B3" w:rsidP="00FA7AA1">
      <w:pPr>
        <w:pStyle w:val="ListParagraph"/>
        <w:numPr>
          <w:ilvl w:val="0"/>
          <w:numId w:val="4"/>
        </w:numPr>
        <w:spacing w:after="120" w:line="240" w:lineRule="auto"/>
        <w:contextualSpacing w:val="0"/>
      </w:pPr>
      <w:r>
        <w:t>two papers as a team, based on in-class exercises</w:t>
      </w:r>
      <w:r w:rsidR="00FA7AA1">
        <w:t>;</w:t>
      </w:r>
      <w:r w:rsidR="00927D76">
        <w:t xml:space="preserve"> </w:t>
      </w:r>
    </w:p>
    <w:p w14:paraId="3758836F" w14:textId="77777777" w:rsidR="00FA7AA1" w:rsidRDefault="00182CEB" w:rsidP="00FA7AA1">
      <w:pPr>
        <w:pStyle w:val="ListParagraph"/>
        <w:numPr>
          <w:ilvl w:val="0"/>
          <w:numId w:val="4"/>
        </w:numPr>
        <w:spacing w:after="120" w:line="240" w:lineRule="auto"/>
        <w:contextualSpacing w:val="0"/>
      </w:pPr>
      <w:r>
        <w:t xml:space="preserve">an individual </w:t>
      </w:r>
      <w:r w:rsidR="00FA7AA1">
        <w:t xml:space="preserve">analytic </w:t>
      </w:r>
      <w:r>
        <w:t xml:space="preserve">paper building from </w:t>
      </w:r>
      <w:r w:rsidR="00FA7AA1">
        <w:t>your</w:t>
      </w:r>
      <w:r>
        <w:t xml:space="preserve"> team’s investigation </w:t>
      </w:r>
      <w:r w:rsidR="00FA7AA1">
        <w:t xml:space="preserve">of a real-world program </w:t>
      </w:r>
      <w:r>
        <w:t>and</w:t>
      </w:r>
      <w:r w:rsidR="00FA7AA1">
        <w:t xml:space="preserve"> your</w:t>
      </w:r>
      <w:r>
        <w:t xml:space="preserve"> deliberations</w:t>
      </w:r>
      <w:r w:rsidR="00FA7AA1">
        <w:t xml:space="preserve"> about and application of course concepts to that program;</w:t>
      </w:r>
    </w:p>
    <w:p w14:paraId="622E65A0" w14:textId="77777777" w:rsidR="00FA7AA1" w:rsidRDefault="00182CEB" w:rsidP="00FA7AA1">
      <w:pPr>
        <w:pStyle w:val="ListParagraph"/>
        <w:numPr>
          <w:ilvl w:val="0"/>
          <w:numId w:val="4"/>
        </w:numPr>
        <w:spacing w:after="120" w:line="240" w:lineRule="auto"/>
        <w:contextualSpacing w:val="0"/>
      </w:pPr>
      <w:r>
        <w:t>two individual written reflections</w:t>
      </w:r>
      <w:r w:rsidR="00FA7AA1">
        <w:t>;</w:t>
      </w:r>
      <w:r>
        <w:t xml:space="preserve"> and </w:t>
      </w:r>
    </w:p>
    <w:p w14:paraId="25F60EF3" w14:textId="5D262F1F" w:rsidR="00FA7AA1" w:rsidRDefault="00182CEB" w:rsidP="00127632">
      <w:pPr>
        <w:pStyle w:val="ListParagraph"/>
        <w:numPr>
          <w:ilvl w:val="0"/>
          <w:numId w:val="4"/>
        </w:numPr>
        <w:spacing w:after="240" w:line="240" w:lineRule="auto"/>
        <w:contextualSpacing w:val="0"/>
      </w:pPr>
      <w:r>
        <w:t xml:space="preserve">peer review and feedback exercises. </w:t>
      </w:r>
    </w:p>
    <w:p w14:paraId="685274EC" w14:textId="058033A2" w:rsidR="00182CEB" w:rsidRDefault="00392558" w:rsidP="00FA7AA1">
      <w:r>
        <w:t>These assignments build from in-class exercises, discussions, and teamwork. If you are absent from class, it will be more difficult for you to successfully complete the assignments.</w:t>
      </w:r>
      <w:r w:rsidR="001649A7">
        <w:t xml:space="preserve"> </w:t>
      </w:r>
      <w:r w:rsidR="00182CEB">
        <w:t>Beyond these requirements, the course includes a practitioner speaker component, also described below.</w:t>
      </w:r>
    </w:p>
    <w:p w14:paraId="22498FB7" w14:textId="7B1B2C5B" w:rsidR="00127632" w:rsidRDefault="00127632" w:rsidP="00FA7AA1"/>
    <w:p w14:paraId="5C8186D5" w14:textId="0AA6B7AA" w:rsidR="00127632" w:rsidRDefault="00127632" w:rsidP="00FA7AA1">
      <w:r>
        <w:t>You will see that I have intentionally front-loaded a lot of the work for this course, and it will be a fast pace of work</w:t>
      </w:r>
      <w:r w:rsidR="00832A50">
        <w:t>, especially</w:t>
      </w:r>
      <w:r>
        <w:t xml:space="preserve"> at the beginning. This ensures you will have more time to reflect on and practice what you are learning </w:t>
      </w:r>
      <w:r w:rsidR="00832A50">
        <w:t>throughout</w:t>
      </w:r>
      <w:r>
        <w:t xml:space="preserve"> the semester, and modify your work products accordingly.</w:t>
      </w:r>
    </w:p>
    <w:p w14:paraId="016CAE4C" w14:textId="77777777" w:rsidR="009D4EA1" w:rsidRDefault="009D4EA1" w:rsidP="00FA7AA1"/>
    <w:p w14:paraId="3574DF4C" w14:textId="3F10CB07" w:rsidR="001B6AFE" w:rsidRPr="00FD3FBF" w:rsidRDefault="001B6AFE" w:rsidP="001B6AFE">
      <w:pPr>
        <w:pStyle w:val="Heading2"/>
      </w:pPr>
      <w:r>
        <w:t>Participation</w:t>
      </w:r>
      <w:r w:rsidR="003C362E">
        <w:t xml:space="preserve"> (10%)</w:t>
      </w:r>
    </w:p>
    <w:p w14:paraId="34505254" w14:textId="536C3094" w:rsidR="006A2F04" w:rsidRDefault="001B6AFE" w:rsidP="001649A7">
      <w:r>
        <w:t xml:space="preserve">Participation is the glue that holds together and supports all of </w:t>
      </w:r>
      <w:r w:rsidR="006A2F04">
        <w:t xml:space="preserve">our </w:t>
      </w:r>
      <w:r>
        <w:t>learning objectives</w:t>
      </w:r>
      <w:r w:rsidR="006A2F04">
        <w:t>, both for you to learn and for others to do so</w:t>
      </w:r>
      <w:r>
        <w:t xml:space="preserve">. It includes preparing for class (reading/listening/watching as assigned) and participating fully in all class discussions and activities. </w:t>
      </w:r>
      <w:r w:rsidR="001649A7">
        <w:t>For all of our sakes, you need</w:t>
      </w:r>
      <w:r w:rsidR="006A2F04">
        <w:t xml:space="preserve"> to attend all class meetings, including at least one session that will be delivered virtually.</w:t>
      </w:r>
    </w:p>
    <w:p w14:paraId="45EBF9BE" w14:textId="77777777" w:rsidR="006A2F04" w:rsidRDefault="006A2F04" w:rsidP="001B6AFE"/>
    <w:p w14:paraId="7C5BE05F" w14:textId="01B6E710" w:rsidR="006A2F04" w:rsidRDefault="001B6AFE" w:rsidP="001B6AFE">
      <w:r>
        <w:t xml:space="preserve">I want to ensure that you understand the material at each step so that you can master what comes next, so I will also ask you to submit </w:t>
      </w:r>
      <w:r w:rsidR="00A511DD">
        <w:t xml:space="preserve">reflections on the readings (concept clarification requests, questions, and/or points of interest) </w:t>
      </w:r>
      <w:r w:rsidRPr="009D4EA1">
        <w:rPr>
          <w:b/>
          <w:bCs/>
        </w:rPr>
        <w:t>in advance of class</w:t>
      </w:r>
      <w:r>
        <w:t xml:space="preserve"> </w:t>
      </w:r>
      <w:r w:rsidRPr="009D4EA1">
        <w:rPr>
          <w:b/>
          <w:bCs/>
        </w:rPr>
        <w:t>meetings</w:t>
      </w:r>
      <w:r>
        <w:t>.</w:t>
      </w:r>
    </w:p>
    <w:p w14:paraId="65CD2964" w14:textId="0AB9D3BF" w:rsidR="005B1ADA" w:rsidRDefault="005B1ADA" w:rsidP="001B6AFE"/>
    <w:p w14:paraId="2723ECC6" w14:textId="66897A01" w:rsidR="005B1ADA" w:rsidRDefault="005B1ADA" w:rsidP="005B1ADA">
      <w:r>
        <w:t>I want us to create a strong foundation for our learning together from the very beginning of our class. For our second session, when you will be reading some foundational pieces, I will ask you to submit some reflections by noon the day before class. This exercise will help me to understand what you have learned and how you are engaging with the reading. I will ask you to:</w:t>
      </w:r>
    </w:p>
    <w:p w14:paraId="283F3DF3" w14:textId="77777777" w:rsidR="005B1ADA" w:rsidRDefault="005B1ADA" w:rsidP="005B1ADA">
      <w:pPr>
        <w:pStyle w:val="ListParagraph"/>
        <w:numPr>
          <w:ilvl w:val="0"/>
          <w:numId w:val="5"/>
        </w:numPr>
        <w:contextualSpacing w:val="0"/>
      </w:pPr>
      <w:r>
        <w:t xml:space="preserve">Name </w:t>
      </w:r>
      <w:r>
        <w:rPr>
          <w:b/>
          <w:bCs/>
        </w:rPr>
        <w:t>3</w:t>
      </w:r>
      <w:r>
        <w:t xml:space="preserve"> things you learned from the reading that you did not know before;</w:t>
      </w:r>
    </w:p>
    <w:p w14:paraId="1D385AD6" w14:textId="77777777" w:rsidR="005B1ADA" w:rsidRDefault="005B1ADA" w:rsidP="005B1ADA">
      <w:pPr>
        <w:pStyle w:val="ListParagraph"/>
        <w:numPr>
          <w:ilvl w:val="0"/>
          <w:numId w:val="5"/>
        </w:numPr>
        <w:contextualSpacing w:val="0"/>
      </w:pPr>
      <w:r>
        <w:t xml:space="preserve">Name </w:t>
      </w:r>
      <w:r>
        <w:rPr>
          <w:b/>
          <w:bCs/>
        </w:rPr>
        <w:t>2</w:t>
      </w:r>
      <w:r>
        <w:t xml:space="preserve"> things you found interesting in the readings; and</w:t>
      </w:r>
    </w:p>
    <w:p w14:paraId="16018921" w14:textId="77777777" w:rsidR="005B1ADA" w:rsidRDefault="005B1ADA" w:rsidP="005B1ADA">
      <w:pPr>
        <w:pStyle w:val="ListParagraph"/>
        <w:numPr>
          <w:ilvl w:val="0"/>
          <w:numId w:val="5"/>
        </w:numPr>
        <w:contextualSpacing w:val="0"/>
      </w:pPr>
      <w:r>
        <w:t xml:space="preserve">Name </w:t>
      </w:r>
      <w:r>
        <w:rPr>
          <w:b/>
          <w:bCs/>
        </w:rPr>
        <w:t>1</w:t>
      </w:r>
      <w:r>
        <w:t xml:space="preserve"> thing you would like to learn more about</w:t>
      </w:r>
    </w:p>
    <w:p w14:paraId="15FD07E0" w14:textId="05F1E42D" w:rsidR="005B1ADA" w:rsidRDefault="005B1ADA" w:rsidP="001B6AFE">
      <w:r>
        <w:t xml:space="preserve">Other times during the semester (see schedule below), I will ask you to simply submit (by noon the day before class) one or two sentences about the </w:t>
      </w:r>
      <w:r w:rsidR="00A511DD">
        <w:t>reading that could be concept clarification requests, questions, and/or points of interest</w:t>
      </w:r>
      <w:r>
        <w:t>. I will use these submissions to inform what we will do in class that week.</w:t>
      </w:r>
    </w:p>
    <w:p w14:paraId="381D114C" w14:textId="4E2D73F7" w:rsidR="00F37F5C" w:rsidRDefault="00F37F5C" w:rsidP="001B6AFE"/>
    <w:p w14:paraId="0BE2DA5D" w14:textId="40C167B4" w:rsidR="00F37F5C" w:rsidRDefault="00F37F5C" w:rsidP="00F37F5C">
      <w:pPr>
        <w:pStyle w:val="Heading2"/>
      </w:pPr>
      <w:r>
        <w:t>Team Component</w:t>
      </w:r>
      <w:r w:rsidR="003C362E">
        <w:t xml:space="preserve"> (5% beyond writing lab, for a total of 35%)</w:t>
      </w:r>
    </w:p>
    <w:p w14:paraId="3BBD62B5" w14:textId="7C32980E" w:rsidR="00AB1DDA" w:rsidRDefault="00AB1DDA" w:rsidP="00F37F5C">
      <w:bookmarkStart w:id="5" w:name="_Hlk76641574"/>
      <w:r>
        <w:t>I designed this team component because public administration is rarely a solo effort in the real world, and you will benefit from building on others’ ideas. You will learn about and gain skills in team dynamics. As a team, you will negotiate and submit a team agreement to guide your work together. You will also learn to and provide formal feedback to your teammates during the course of your work. Twice during the semester, I will ask you to provide a feedback memo to each of your teammates, which will not be graded. I will ask you to reflect on these in your final reflection paper (described below). We will discuss teams and feedback in class. You can find resources for the team agreement and providing feedback on the course Blackboard page.</w:t>
      </w:r>
    </w:p>
    <w:p w14:paraId="60F37B42" w14:textId="0159BF76" w:rsidR="00F37F5C" w:rsidRDefault="00F37F5C" w:rsidP="00F37F5C"/>
    <w:p w14:paraId="14FC188C" w14:textId="4EA5AA5E" w:rsidR="00AB1DDA" w:rsidRDefault="00AB1DDA" w:rsidP="00AB1DDA">
      <w:r>
        <w:t xml:space="preserve">The </w:t>
      </w:r>
      <w:r w:rsidR="009E3165">
        <w:t>t</w:t>
      </w:r>
      <w:r>
        <w:t xml:space="preserve">eam </w:t>
      </w:r>
      <w:r w:rsidR="009E3165">
        <w:t>c</w:t>
      </w:r>
      <w:r>
        <w:t>omponent consists of</w:t>
      </w:r>
      <w:r w:rsidR="001649A7">
        <w:t>:</w:t>
      </w:r>
      <w:r>
        <w:t xml:space="preserve"> </w:t>
      </w:r>
      <w:r w:rsidR="00E75760">
        <w:t>a team agreement (1%)</w:t>
      </w:r>
      <w:r w:rsidR="00500743">
        <w:t>;</w:t>
      </w:r>
      <w:r w:rsidR="00E75760">
        <w:t xml:space="preserve"> </w:t>
      </w:r>
      <w:r>
        <w:t>two team papers applying practical reasoning to case examples (see Writing Lab below); peer review of another team’s work</w:t>
      </w:r>
      <w:r w:rsidR="00E75760">
        <w:t xml:space="preserve"> (1%)</w:t>
      </w:r>
      <w:r>
        <w:t>; a team project</w:t>
      </w:r>
      <w:r w:rsidR="00E75760">
        <w:t xml:space="preserve"> (3%)</w:t>
      </w:r>
      <w:r>
        <w:t xml:space="preserve"> that culminates in individually produced analytic papers; and team process feedback and reflection. </w:t>
      </w:r>
    </w:p>
    <w:bookmarkEnd w:id="5"/>
    <w:p w14:paraId="29149099" w14:textId="77777777" w:rsidR="00AB1DDA" w:rsidRDefault="00AB1DDA" w:rsidP="00F37F5C"/>
    <w:p w14:paraId="74FCDF78" w14:textId="24E77CBD" w:rsidR="00AB1DDA" w:rsidRDefault="00AB1DDA" w:rsidP="00AB1DDA">
      <w:pPr>
        <w:pStyle w:val="Heading2"/>
        <w:jc w:val="both"/>
      </w:pPr>
      <w:r>
        <w:lastRenderedPageBreak/>
        <w:t>Writing Lab</w:t>
      </w:r>
      <w:r w:rsidR="003C362E">
        <w:t xml:space="preserve"> (30%)</w:t>
      </w:r>
    </w:p>
    <w:p w14:paraId="3AA9323A" w14:textId="77777777" w:rsidR="003809AB" w:rsidRDefault="009E3165" w:rsidP="00712165">
      <w:r>
        <w:t>I</w:t>
      </w:r>
      <w:r w:rsidR="00AB1DDA">
        <w:t xml:space="preserve"> designed </w:t>
      </w:r>
      <w:r>
        <w:t xml:space="preserve">the Writing Lab </w:t>
      </w:r>
      <w:r w:rsidR="00AB1DDA">
        <w:t xml:space="preserve">to reinforce good professional writing skills. </w:t>
      </w:r>
      <w:r w:rsidR="00712165" w:rsidRPr="00712165">
        <w:t>Professional (workplace) writing is significantly different from the kind of academic or descriptive writing you may be accustomed to</w:t>
      </w:r>
      <w:r w:rsidR="00712165">
        <w:t>.</w:t>
      </w:r>
      <w:r w:rsidR="003809AB">
        <w:t xml:space="preserve"> </w:t>
      </w:r>
      <w:r w:rsidR="003809AB">
        <w:rPr>
          <w:rFonts w:cstheme="minorHAnsi"/>
        </w:rPr>
        <w:t>You will apply this professional writing style in two team papers, and in your individual analytic paper.</w:t>
      </w:r>
      <w:r w:rsidR="00712165">
        <w:t xml:space="preserve"> </w:t>
      </w:r>
    </w:p>
    <w:p w14:paraId="6AF0A3EF" w14:textId="77777777" w:rsidR="003809AB" w:rsidRDefault="003809AB" w:rsidP="00712165"/>
    <w:p w14:paraId="0560CA15" w14:textId="232103F8" w:rsidR="00712165" w:rsidRDefault="00712165" w:rsidP="00712165">
      <w:pPr>
        <w:rPr>
          <w:rFonts w:cstheme="minorHAnsi"/>
        </w:rPr>
      </w:pPr>
      <w:r>
        <w:rPr>
          <w:rFonts w:cstheme="minorHAnsi"/>
        </w:rPr>
        <w:t xml:space="preserve">I want to make sure you have ample opportunity to practice professional writing and receive feedback along the way so that you </w:t>
      </w:r>
      <w:r w:rsidR="002F6872">
        <w:rPr>
          <w:rFonts w:cstheme="minorHAnsi"/>
        </w:rPr>
        <w:t xml:space="preserve">can </w:t>
      </w:r>
      <w:r>
        <w:rPr>
          <w:rFonts w:cstheme="minorHAnsi"/>
        </w:rPr>
        <w:t xml:space="preserve">succeed in your writing assignments for this and future courses in the MPA program, and as a professional in the workplace. </w:t>
      </w:r>
      <w:r w:rsidR="003809AB">
        <w:rPr>
          <w:rFonts w:cstheme="minorHAnsi"/>
        </w:rPr>
        <w:t xml:space="preserve">To that end, you will have an opportunity to re-write </w:t>
      </w:r>
      <w:r w:rsidR="00487E12">
        <w:rPr>
          <w:rFonts w:cstheme="minorHAnsi"/>
        </w:rPr>
        <w:t>each of your team papers,</w:t>
      </w:r>
      <w:r w:rsidR="003809AB">
        <w:rPr>
          <w:rFonts w:cstheme="minorHAnsi"/>
        </w:rPr>
        <w:t xml:space="preserve"> based on feedback I and your peers provide. The two team papers </w:t>
      </w:r>
      <w:r w:rsidR="002F6872">
        <w:rPr>
          <w:rFonts w:cstheme="minorHAnsi"/>
        </w:rPr>
        <w:t>are</w:t>
      </w:r>
      <w:r w:rsidR="003809AB">
        <w:rPr>
          <w:rFonts w:cstheme="minorHAnsi"/>
        </w:rPr>
        <w:t xml:space="preserve"> the basis for that practice. Following the relevant in-class exercise (</w:t>
      </w:r>
      <w:r w:rsidR="003809AB" w:rsidRPr="007C3464">
        <w:rPr>
          <w:rFonts w:cstheme="minorHAnsi"/>
        </w:rPr>
        <w:t>September 2</w:t>
      </w:r>
      <w:r w:rsidR="007C3464" w:rsidRPr="007C3464">
        <w:rPr>
          <w:rFonts w:cstheme="minorHAnsi"/>
        </w:rPr>
        <w:t>0</w:t>
      </w:r>
      <w:r w:rsidR="003809AB" w:rsidRPr="007C3464">
        <w:rPr>
          <w:rFonts w:cstheme="minorHAnsi"/>
        </w:rPr>
        <w:t xml:space="preserve"> and 2</w:t>
      </w:r>
      <w:r w:rsidR="007C3464" w:rsidRPr="007C3464">
        <w:rPr>
          <w:rFonts w:cstheme="minorHAnsi"/>
        </w:rPr>
        <w:t>7</w:t>
      </w:r>
      <w:r w:rsidR="003809AB">
        <w:rPr>
          <w:rFonts w:cstheme="minorHAnsi"/>
        </w:rPr>
        <w:t>), you will have one week to submit your initial draft</w:t>
      </w:r>
      <w:r w:rsidR="001E2E8F">
        <w:rPr>
          <w:rFonts w:cstheme="minorHAnsi"/>
        </w:rPr>
        <w:t>s</w:t>
      </w:r>
      <w:r w:rsidR="003809AB">
        <w:rPr>
          <w:rFonts w:cstheme="minorHAnsi"/>
        </w:rPr>
        <w:t xml:space="preserve">. I will provide feedback within </w:t>
      </w:r>
      <w:r w:rsidR="00487E12">
        <w:rPr>
          <w:rFonts w:cstheme="minorHAnsi"/>
        </w:rPr>
        <w:t>one</w:t>
      </w:r>
      <w:r w:rsidR="003809AB">
        <w:rPr>
          <w:rFonts w:cstheme="minorHAnsi"/>
        </w:rPr>
        <w:t xml:space="preserve"> week</w:t>
      </w:r>
      <w:r w:rsidR="00487E12">
        <w:rPr>
          <w:rFonts w:cstheme="minorHAnsi"/>
        </w:rPr>
        <w:t xml:space="preserve">. I will ask you to submit </w:t>
      </w:r>
      <w:r w:rsidR="001E2E8F">
        <w:rPr>
          <w:rFonts w:cstheme="minorHAnsi"/>
        </w:rPr>
        <w:t xml:space="preserve">a second draft of your first paper (responding to my feedback) </w:t>
      </w:r>
      <w:r w:rsidR="00487E12">
        <w:rPr>
          <w:rFonts w:cstheme="minorHAnsi"/>
        </w:rPr>
        <w:t xml:space="preserve">by </w:t>
      </w:r>
      <w:r w:rsidR="00487E12" w:rsidRPr="007C3464">
        <w:rPr>
          <w:rFonts w:cstheme="minorHAnsi"/>
        </w:rPr>
        <w:t>October 1</w:t>
      </w:r>
      <w:r w:rsidR="007C3464" w:rsidRPr="007C3464">
        <w:rPr>
          <w:rFonts w:cstheme="minorHAnsi"/>
        </w:rPr>
        <w:t>7</w:t>
      </w:r>
      <w:r w:rsidR="00487E12">
        <w:rPr>
          <w:rFonts w:cstheme="minorHAnsi"/>
        </w:rPr>
        <w:t xml:space="preserve"> for the peer-review exercise on </w:t>
      </w:r>
      <w:r w:rsidR="00487E12" w:rsidRPr="007C3464">
        <w:rPr>
          <w:rFonts w:cstheme="minorHAnsi"/>
        </w:rPr>
        <w:t>October 1</w:t>
      </w:r>
      <w:r w:rsidR="007C3464" w:rsidRPr="007C3464">
        <w:rPr>
          <w:rFonts w:cstheme="minorHAnsi"/>
        </w:rPr>
        <w:t>8</w:t>
      </w:r>
      <w:r w:rsidR="00487E12" w:rsidRPr="007C3464">
        <w:rPr>
          <w:rFonts w:cstheme="minorHAnsi"/>
        </w:rPr>
        <w:t>.</w:t>
      </w:r>
      <w:r w:rsidR="00487E12">
        <w:rPr>
          <w:rFonts w:cstheme="minorHAnsi"/>
        </w:rPr>
        <w:t xml:space="preserve"> I will provide feedback on each paper on</w:t>
      </w:r>
      <w:r w:rsidR="002F6872">
        <w:rPr>
          <w:rFonts w:cstheme="minorHAnsi"/>
        </w:rPr>
        <w:t>c</w:t>
      </w:r>
      <w:r w:rsidR="00487E12">
        <w:rPr>
          <w:rFonts w:cstheme="minorHAnsi"/>
        </w:rPr>
        <w:t xml:space="preserve">e more before your final submissions, due </w:t>
      </w:r>
      <w:r w:rsidR="00487E12" w:rsidRPr="003C7E65">
        <w:rPr>
          <w:rFonts w:cstheme="minorHAnsi"/>
        </w:rPr>
        <w:t xml:space="preserve">November </w:t>
      </w:r>
      <w:r w:rsidR="007304AB">
        <w:rPr>
          <w:rFonts w:cstheme="minorHAnsi"/>
        </w:rPr>
        <w:t>15</w:t>
      </w:r>
      <w:r w:rsidR="00487E12">
        <w:rPr>
          <w:rFonts w:cstheme="minorHAnsi"/>
        </w:rPr>
        <w:t>.</w:t>
      </w:r>
    </w:p>
    <w:p w14:paraId="2BA28995" w14:textId="77777777" w:rsidR="00712165" w:rsidRDefault="00712165" w:rsidP="00712165">
      <w:pPr>
        <w:rPr>
          <w:rFonts w:cstheme="minorHAnsi"/>
        </w:rPr>
      </w:pPr>
    </w:p>
    <w:p w14:paraId="25B770CF" w14:textId="3197A751" w:rsidR="00712165" w:rsidRDefault="00D84854" w:rsidP="00712165">
      <w:r>
        <w:rPr>
          <w:rFonts w:cstheme="minorHAnsi"/>
        </w:rPr>
        <w:t>Y</w:t>
      </w:r>
      <w:r w:rsidR="00712165">
        <w:rPr>
          <w:rFonts w:cstheme="minorHAnsi"/>
        </w:rPr>
        <w:t xml:space="preserve">our final </w:t>
      </w:r>
      <w:r>
        <w:rPr>
          <w:rFonts w:cstheme="minorHAnsi"/>
        </w:rPr>
        <w:t>papers</w:t>
      </w:r>
      <w:r w:rsidR="00712165">
        <w:rPr>
          <w:rFonts w:cstheme="minorHAnsi"/>
        </w:rPr>
        <w:t xml:space="preserve"> should look very different from your initial submission. I encourage you to aim for your best work in your initial submission. Your starting place in this process will impact how far you can go in the time we have together.</w:t>
      </w:r>
    </w:p>
    <w:p w14:paraId="4EFA7FF7" w14:textId="77777777" w:rsidR="00AB1DDA" w:rsidRDefault="00AB1DDA" w:rsidP="00AB1DDA"/>
    <w:p w14:paraId="7B0C0ECD" w14:textId="746D79FE" w:rsidR="00AB1DDA" w:rsidRDefault="00AB1DDA" w:rsidP="00DC05D9">
      <w:pPr>
        <w:spacing w:after="240"/>
      </w:pPr>
      <w:r>
        <w:t xml:space="preserve">The same writing style and structure is expected for the individual </w:t>
      </w:r>
      <w:r w:rsidR="00D84854">
        <w:t xml:space="preserve">analytic </w:t>
      </w:r>
      <w:r>
        <w:t>papers.</w:t>
      </w:r>
    </w:p>
    <w:p w14:paraId="782F82D4" w14:textId="6317995B" w:rsidR="00F37F5C" w:rsidRDefault="001A30D3" w:rsidP="001A30D3">
      <w:pPr>
        <w:pStyle w:val="Heading2"/>
      </w:pPr>
      <w:r>
        <w:t>Individual analytic paper and team project</w:t>
      </w:r>
      <w:r w:rsidR="003C362E">
        <w:t xml:space="preserve"> (35%)</w:t>
      </w:r>
    </w:p>
    <w:p w14:paraId="3394CDA4" w14:textId="77777777" w:rsidR="00D12ADB" w:rsidRDefault="00D12ADB" w:rsidP="00D12ADB">
      <w:pPr>
        <w:rPr>
          <w:rFonts w:eastAsia="Times New Roman" w:cstheme="minorHAnsi"/>
          <w:color w:val="000000"/>
          <w:szCs w:val="24"/>
        </w:rPr>
      </w:pPr>
      <w:bookmarkStart w:id="6" w:name="_Hlk76741712"/>
      <w:r w:rsidRPr="0095736D">
        <w:rPr>
          <w:rFonts w:eastAsia="Times New Roman" w:cstheme="minorHAnsi"/>
          <w:color w:val="000000"/>
          <w:szCs w:val="24"/>
        </w:rPr>
        <w:t xml:space="preserve">As a team, you </w:t>
      </w:r>
      <w:r>
        <w:rPr>
          <w:rFonts w:eastAsia="Times New Roman" w:cstheme="minorHAnsi"/>
          <w:color w:val="000000"/>
          <w:szCs w:val="24"/>
        </w:rPr>
        <w:t>will</w:t>
      </w:r>
      <w:r w:rsidRPr="0095736D">
        <w:rPr>
          <w:rFonts w:eastAsia="Times New Roman" w:cstheme="minorHAnsi"/>
          <w:color w:val="000000"/>
          <w:szCs w:val="24"/>
        </w:rPr>
        <w:t xml:space="preserve"> choose one of the twelve </w:t>
      </w:r>
      <w:hyperlink r:id="rId10" w:history="1">
        <w:r w:rsidRPr="0095736D">
          <w:rPr>
            <w:rStyle w:val="Hyperlink"/>
            <w:rFonts w:eastAsia="Times New Roman" w:cstheme="minorHAnsi"/>
            <w:szCs w:val="24"/>
          </w:rPr>
          <w:t>Grand Challenges from the National Academy of Public Administration</w:t>
        </w:r>
      </w:hyperlink>
      <w:r w:rsidRPr="0095736D">
        <w:rPr>
          <w:rFonts w:eastAsia="Times New Roman" w:cstheme="minorHAnsi"/>
          <w:color w:val="000000"/>
          <w:szCs w:val="24"/>
        </w:rPr>
        <w:t xml:space="preserve"> and </w:t>
      </w:r>
      <w:r>
        <w:rPr>
          <w:rFonts w:eastAsia="Times New Roman" w:cstheme="minorHAnsi"/>
          <w:color w:val="000000"/>
          <w:szCs w:val="24"/>
        </w:rPr>
        <w:t>then c</w:t>
      </w:r>
      <w:r w:rsidRPr="0095736D">
        <w:rPr>
          <w:rFonts w:eastAsia="Times New Roman" w:cstheme="minorHAnsi"/>
          <w:color w:val="000000"/>
          <w:szCs w:val="24"/>
        </w:rPr>
        <w:t>hoose a program in a federal agency or nonprofit organization that addresses some aspect of your selected Grand Challenge</w:t>
      </w:r>
      <w:bookmarkEnd w:id="6"/>
      <w:r>
        <w:rPr>
          <w:rFonts w:eastAsia="Times New Roman" w:cstheme="minorHAnsi"/>
          <w:color w:val="000000"/>
          <w:szCs w:val="24"/>
        </w:rPr>
        <w:t xml:space="preserve">. </w:t>
      </w:r>
    </w:p>
    <w:p w14:paraId="6EA1E152" w14:textId="77777777" w:rsidR="00D12ADB" w:rsidRDefault="00D12ADB" w:rsidP="00D12ADB">
      <w:pPr>
        <w:rPr>
          <w:rFonts w:eastAsia="Times New Roman" w:cstheme="minorHAnsi"/>
          <w:color w:val="000000"/>
          <w:szCs w:val="24"/>
        </w:rPr>
      </w:pPr>
    </w:p>
    <w:p w14:paraId="534DF156" w14:textId="6025FB5E" w:rsidR="00D12ADB" w:rsidRDefault="00D12ADB" w:rsidP="00D12ADB">
      <w:r>
        <w:t>The objective of this assignment is to give you an opportunity to apply the concepts and guiding frameworks from the course to a real-world program, and to discover how they can assist you in better understanding the contextual opportunities and constraints of a public administration endeavor.</w:t>
      </w:r>
    </w:p>
    <w:p w14:paraId="2C293EC2" w14:textId="77777777" w:rsidR="00D12ADB" w:rsidRDefault="00D12ADB" w:rsidP="00D12ADB"/>
    <w:p w14:paraId="43267575" w14:textId="623E475D" w:rsidR="001B6AFE" w:rsidRDefault="00D12ADB" w:rsidP="00FA7AA1">
      <w:pPr>
        <w:rPr>
          <w:rFonts w:eastAsia="Times New Roman" w:cstheme="minorHAnsi"/>
          <w:color w:val="000000"/>
          <w:szCs w:val="24"/>
        </w:rPr>
      </w:pPr>
      <w:r w:rsidRPr="0095736D">
        <w:rPr>
          <w:rFonts w:eastAsia="Times New Roman" w:cstheme="minorHAnsi"/>
          <w:i/>
          <w:iCs/>
          <w:color w:val="000000"/>
          <w:szCs w:val="24"/>
        </w:rPr>
        <w:t>This is not a research paper</w:t>
      </w:r>
      <w:r w:rsidRPr="0095736D">
        <w:rPr>
          <w:rFonts w:eastAsia="Times New Roman" w:cstheme="minorHAnsi"/>
          <w:color w:val="000000"/>
          <w:szCs w:val="24"/>
        </w:rPr>
        <w:t>.</w:t>
      </w:r>
      <w:r>
        <w:rPr>
          <w:rFonts w:eastAsia="Times New Roman" w:cstheme="minorHAnsi"/>
          <w:color w:val="000000"/>
          <w:szCs w:val="24"/>
        </w:rPr>
        <w:t xml:space="preserve"> You will work together to identify and discuss how materials from the course readings and class discussions apply to your team’s selected program. Each team</w:t>
      </w:r>
      <w:r w:rsidRPr="0095736D">
        <w:rPr>
          <w:rFonts w:eastAsia="Times New Roman" w:cstheme="minorHAnsi"/>
          <w:color w:val="000000"/>
          <w:szCs w:val="24"/>
        </w:rPr>
        <w:t xml:space="preserve"> member will write their own individual analysis paper</w:t>
      </w:r>
      <w:r>
        <w:rPr>
          <w:rFonts w:eastAsia="Times New Roman" w:cstheme="minorHAnsi"/>
          <w:color w:val="000000"/>
          <w:szCs w:val="24"/>
        </w:rPr>
        <w:t>.</w:t>
      </w:r>
    </w:p>
    <w:p w14:paraId="0A44B299" w14:textId="08845C12" w:rsidR="000634E0" w:rsidRDefault="000634E0" w:rsidP="00FA7AA1">
      <w:pPr>
        <w:rPr>
          <w:rFonts w:eastAsia="Times New Roman" w:cstheme="minorHAnsi"/>
          <w:color w:val="000000"/>
          <w:szCs w:val="24"/>
        </w:rPr>
      </w:pPr>
    </w:p>
    <w:p w14:paraId="58CCD2C3" w14:textId="1D0CB4FB" w:rsidR="000634E0" w:rsidRDefault="000634E0" w:rsidP="00FA7AA1">
      <w:r w:rsidRPr="000634E0">
        <w:t>I have included in the course schedule milestone dates and submissions to ensure you are making timely progress. T</w:t>
      </w:r>
      <w:r>
        <w:t xml:space="preserve">hese initial </w:t>
      </w:r>
      <w:r w:rsidR="00DC05D9">
        <w:t>submissions</w:t>
      </w:r>
      <w:r>
        <w:t xml:space="preserve"> are</w:t>
      </w:r>
      <w:r w:rsidRPr="000634E0">
        <w:t xml:space="preserve"> pre-requisite</w:t>
      </w:r>
      <w:r>
        <w:t>s</w:t>
      </w:r>
      <w:r w:rsidRPr="000634E0">
        <w:t xml:space="preserve"> to completing each of the component parts of this assignment, and you may adjust these components as you </w:t>
      </w:r>
      <w:r>
        <w:t xml:space="preserve">reflect further on and perhaps </w:t>
      </w:r>
      <w:r w:rsidRPr="000634E0">
        <w:t xml:space="preserve">learn more about </w:t>
      </w:r>
      <w:r>
        <w:t>your team’s selected program</w:t>
      </w:r>
      <w:r w:rsidRPr="000634E0">
        <w:t>.</w:t>
      </w:r>
    </w:p>
    <w:p w14:paraId="52A92D76" w14:textId="77777777" w:rsidR="00182CEB" w:rsidRPr="00182CEB" w:rsidRDefault="00182CEB" w:rsidP="00182CEB"/>
    <w:p w14:paraId="1E8EA3A2" w14:textId="16286E01" w:rsidR="000F3CE1" w:rsidRDefault="000F3CE1" w:rsidP="000F3CE1">
      <w:pPr>
        <w:pStyle w:val="Heading2"/>
      </w:pPr>
      <w:r>
        <w:lastRenderedPageBreak/>
        <w:t>Reflective journal entries</w:t>
      </w:r>
      <w:r w:rsidR="003C362E">
        <w:t xml:space="preserve"> (20%)</w:t>
      </w:r>
    </w:p>
    <w:p w14:paraId="1187BFC9" w14:textId="627C29FC" w:rsidR="000F3CE1" w:rsidRDefault="000F3CE1" w:rsidP="000F3CE1">
      <w:r>
        <w:t xml:space="preserve">I will ask you to complete two reflective journal entries. </w:t>
      </w:r>
      <w:bookmarkStart w:id="7" w:name="_Hlk76481964"/>
      <w:r w:rsidR="00DC05D9">
        <w:t>The focus is on self-awareness and self-assessment to inform your effective practical reasoning, interpersonal relationships, and professional behavior as a public administrator</w:t>
      </w:r>
      <w:r w:rsidR="008659A7">
        <w:t>.</w:t>
      </w:r>
      <w:bookmarkEnd w:id="7"/>
    </w:p>
    <w:p w14:paraId="51E235C4" w14:textId="77777777" w:rsidR="000F3CE1" w:rsidRDefault="000F3CE1" w:rsidP="000F3CE1"/>
    <w:p w14:paraId="370705BF" w14:textId="6E357252" w:rsidR="000F3CE1" w:rsidRDefault="000F3CE1" w:rsidP="000F3CE1">
      <w:r>
        <w:t xml:space="preserve">The purpose of the first journal entry is to raise your awareness about your personal preferences and potential biases related to </w:t>
      </w:r>
      <w:r>
        <w:rPr>
          <w:i/>
          <w:iCs/>
        </w:rPr>
        <w:t>how</w:t>
      </w:r>
      <w:r>
        <w:t xml:space="preserve"> you gather information and make decisions. You will reflect on and validate your perceived Myers-Briggs Type and identify implications for how you will work with, manage, and lead others in public service.</w:t>
      </w:r>
    </w:p>
    <w:p w14:paraId="136FB6FE" w14:textId="3FCBE3D9" w:rsidR="000F3CE1" w:rsidRDefault="000F3CE1" w:rsidP="000F3CE1"/>
    <w:p w14:paraId="121688B9" w14:textId="3D5E2B71" w:rsidR="000F3CE1" w:rsidRDefault="000F3CE1" w:rsidP="000F3CE1">
      <w:r>
        <w:t xml:space="preserve">The second journal entry is a reflection on the overall course experience, including the content related to the public administration profession and where </w:t>
      </w:r>
      <w:r w:rsidR="00DC05D9">
        <w:t>you see yourself</w:t>
      </w:r>
      <w:r>
        <w:t xml:space="preserve"> within this profession, </w:t>
      </w:r>
      <w:r w:rsidR="00DC05D9">
        <w:t>your</w:t>
      </w:r>
      <w:r>
        <w:t xml:space="preserve"> team experience, related feedback, and implications for professional growth.</w:t>
      </w:r>
    </w:p>
    <w:p w14:paraId="0587CEFE" w14:textId="77777777" w:rsidR="000F3CE1" w:rsidRDefault="000F3CE1" w:rsidP="000F3CE1"/>
    <w:p w14:paraId="461C9913" w14:textId="724AFFBD" w:rsidR="000F3CE1" w:rsidRDefault="000F3CE1" w:rsidP="00DC05D9">
      <w:pPr>
        <w:spacing w:after="240"/>
      </w:pPr>
      <w:r>
        <w:t>These reflections and any additions/amendments you make will be one of the important foundations for reflecting on your learnings and evolv</w:t>
      </w:r>
      <w:r w:rsidR="00DC05D9">
        <w:t>ing</w:t>
      </w:r>
      <w:r>
        <w:t xml:space="preserve"> career plans at the end of the MPA program and beyond. </w:t>
      </w:r>
    </w:p>
    <w:p w14:paraId="7AF4160A" w14:textId="77777777" w:rsidR="000E6A28" w:rsidRDefault="000E6A28" w:rsidP="000E6A28">
      <w:pPr>
        <w:pStyle w:val="Heading2"/>
      </w:pPr>
      <w:r>
        <w:t>Practitioner Speaker Series</w:t>
      </w:r>
    </w:p>
    <w:p w14:paraId="00FE6CFB" w14:textId="78154143" w:rsidR="000E6A28" w:rsidRDefault="007B1D3F" w:rsidP="000E6A28">
      <w:r>
        <w:t>In collaboration with TSPPPA Career Services Office, w</w:t>
      </w:r>
      <w:r w:rsidR="000E6A28">
        <w:t xml:space="preserve">e have organized a practitioner speaker panel from among TSPPPA alumni. The panel will introduce you to the </w:t>
      </w:r>
      <w:r w:rsidR="00DC05D9">
        <w:t>three</w:t>
      </w:r>
      <w:r w:rsidR="000E6A28">
        <w:t xml:space="preserve"> sectors operating in the public service</w:t>
      </w:r>
      <w:r w:rsidR="004F1860">
        <w:t xml:space="preserve"> (public, private, and nonprofit)</w:t>
      </w:r>
      <w:r w:rsidR="000E6A28">
        <w:t>, in order to inform your thinking about your role and place in public administration. The panel will take place during one of our regularly scheduled class meetings</w:t>
      </w:r>
      <w:r w:rsidR="002126EA">
        <w:t xml:space="preserve"> (November 2</w:t>
      </w:r>
      <w:r w:rsidR="001D2D5E">
        <w:t>9</w:t>
      </w:r>
      <w:r w:rsidR="002126EA">
        <w:t>)</w:t>
      </w:r>
      <w:r w:rsidR="000E6A28">
        <w:t xml:space="preserve"> and does not require additional reading or time outside of class.</w:t>
      </w:r>
    </w:p>
    <w:p w14:paraId="3BA789AA" w14:textId="77777777" w:rsidR="000E6A28" w:rsidRDefault="000E6A28" w:rsidP="000E6A28"/>
    <w:p w14:paraId="1D24F3CB" w14:textId="3D09614A" w:rsidR="000F3CE1" w:rsidRDefault="000E6A28" w:rsidP="000F3CE1">
      <w:r>
        <w:t xml:space="preserve">The purpose of the PPPA 6001 Practitioner Speaker </w:t>
      </w:r>
      <w:r w:rsidR="008929C8">
        <w:t>Panel</w:t>
      </w:r>
      <w:r>
        <w:t xml:space="preserve"> is pedagogical and part of required class time. These are not recruitment talks, nor do they address any one specific organization (including the speakers’ employers). Rather, </w:t>
      </w:r>
      <w:r w:rsidR="008929C8">
        <w:t xml:space="preserve">we will ask </w:t>
      </w:r>
      <w:r>
        <w:t>invited speakers to talk about what careers in their sector look like generally</w:t>
      </w:r>
      <w:r w:rsidR="008929C8">
        <w:t>, and how they decided to move between sectors during their careers, if relevant</w:t>
      </w:r>
      <w:r>
        <w:t>.</w:t>
      </w:r>
    </w:p>
    <w:p w14:paraId="2A79B792" w14:textId="2921910F" w:rsidR="00AB526E" w:rsidRDefault="00AB526E" w:rsidP="00AB526E">
      <w:pPr>
        <w:pStyle w:val="Heading1"/>
      </w:pPr>
      <w:bookmarkStart w:id="8" w:name="_Hlk108273327"/>
      <w:bookmarkStart w:id="9" w:name="_Hlk76720679"/>
      <w:r>
        <w:t>Summary  Calendar</w:t>
      </w:r>
      <w:r w:rsidR="002F6872">
        <w:t>: Assignments, Assessment, and Due Dates</w:t>
      </w:r>
    </w:p>
    <w:p w14:paraId="07C6A8EC" w14:textId="77777777" w:rsidR="002F6872" w:rsidRPr="002F6872" w:rsidRDefault="002F6872" w:rsidP="002F6872"/>
    <w:tbl>
      <w:tblPr>
        <w:tblW w:w="8595" w:type="dxa"/>
        <w:jc w:val="center"/>
        <w:tblBorders>
          <w:bottom w:val="single" w:sz="4" w:space="0" w:color="auto"/>
          <w:insideH w:val="single" w:sz="2" w:space="0" w:color="auto"/>
          <w:insideV w:val="single" w:sz="2" w:space="0" w:color="auto"/>
        </w:tblBorders>
        <w:tblCellMar>
          <w:top w:w="144" w:type="dxa"/>
          <w:left w:w="115" w:type="dxa"/>
          <w:bottom w:w="72" w:type="dxa"/>
          <w:right w:w="115" w:type="dxa"/>
        </w:tblCellMar>
        <w:tblLook w:val="04A0" w:firstRow="1" w:lastRow="0" w:firstColumn="1" w:lastColumn="0" w:noHBand="0" w:noVBand="1"/>
      </w:tblPr>
      <w:tblGrid>
        <w:gridCol w:w="1170"/>
        <w:gridCol w:w="4230"/>
        <w:gridCol w:w="3195"/>
      </w:tblGrid>
      <w:tr w:rsidR="000634E0" w:rsidRPr="009E012B" w14:paraId="260532A3" w14:textId="77777777" w:rsidTr="002F6872">
        <w:trPr>
          <w:jc w:val="center"/>
        </w:trPr>
        <w:tc>
          <w:tcPr>
            <w:tcW w:w="1170" w:type="dxa"/>
            <w:tcBorders>
              <w:top w:val="single" w:sz="4" w:space="0" w:color="auto"/>
              <w:bottom w:val="single" w:sz="2" w:space="0" w:color="auto"/>
            </w:tcBorders>
          </w:tcPr>
          <w:bookmarkStart w:id="10" w:name="_Hlk110245017"/>
          <w:p w14:paraId="739E3070" w14:textId="6A7E5114" w:rsidR="000634E0" w:rsidRDefault="000634E0" w:rsidP="00031C63">
            <w:pPr>
              <w:spacing w:after="120"/>
              <w:ind w:left="-72"/>
              <w:rPr>
                <w:rFonts w:cs="Tahoma"/>
              </w:rPr>
            </w:pPr>
            <w:r>
              <w:rPr>
                <w:rFonts w:cs="Tahoma"/>
                <w:noProof/>
              </w:rPr>
              <mc:AlternateContent>
                <mc:Choice Requires="wps">
                  <w:drawing>
                    <wp:anchor distT="0" distB="0" distL="114300" distR="114300" simplePos="0" relativeHeight="251659264" behindDoc="0" locked="0" layoutInCell="1" allowOverlap="1" wp14:anchorId="0AB18292" wp14:editId="56EAD64E">
                      <wp:simplePos x="0" y="0"/>
                      <wp:positionH relativeFrom="column">
                        <wp:posOffset>-78105</wp:posOffset>
                      </wp:positionH>
                      <wp:positionV relativeFrom="paragraph">
                        <wp:posOffset>-92786</wp:posOffset>
                      </wp:positionV>
                      <wp:extent cx="742062" cy="563956"/>
                      <wp:effectExtent l="0" t="0" r="20320" b="26670"/>
                      <wp:wrapNone/>
                      <wp:docPr id="2" name="Straight Connector 2"/>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2223"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" strokecolor="black [3200]" strokeweight=".5pt">
                      <v:stroke joinstyle="miter"/>
                    </v:line>
                  </w:pict>
                </mc:Fallback>
              </mc:AlternateContent>
            </w:r>
            <w:r w:rsidR="000D574A">
              <w:rPr>
                <w:rFonts w:cs="Tahoma"/>
              </w:rPr>
              <w:t>10</w:t>
            </w:r>
            <w:r>
              <w:rPr>
                <w:rFonts w:cs="Tahoma"/>
              </w:rPr>
              <w:t xml:space="preserve"> pts</w:t>
            </w:r>
          </w:p>
          <w:p w14:paraId="16B51DD8" w14:textId="1995B961" w:rsidR="000634E0" w:rsidRPr="009E012B" w:rsidRDefault="000D574A" w:rsidP="00031C63">
            <w:pPr>
              <w:jc w:val="right"/>
              <w:rPr>
                <w:rFonts w:cs="Tahoma"/>
              </w:rPr>
            </w:pPr>
            <w:r w:rsidRPr="000D574A">
              <w:rPr>
                <w:rFonts w:cs="Tahoma"/>
              </w:rPr>
              <w:t>1</w:t>
            </w:r>
            <w:r w:rsidR="000634E0" w:rsidRPr="000D574A">
              <w:rPr>
                <w:rFonts w:cs="Tahoma"/>
              </w:rPr>
              <w:t>0%</w:t>
            </w:r>
          </w:p>
        </w:tc>
        <w:tc>
          <w:tcPr>
            <w:tcW w:w="4230" w:type="dxa"/>
            <w:tcBorders>
              <w:top w:val="single" w:sz="4" w:space="0" w:color="auto"/>
              <w:bottom w:val="single" w:sz="2" w:space="0" w:color="auto"/>
            </w:tcBorders>
            <w:vAlign w:val="center"/>
          </w:tcPr>
          <w:p w14:paraId="3D46A356" w14:textId="17C2DBA6" w:rsidR="000634E0" w:rsidRPr="00A720E6" w:rsidRDefault="000634E0" w:rsidP="00031C63">
            <w:pPr>
              <w:rPr>
                <w:szCs w:val="24"/>
              </w:rPr>
            </w:pPr>
            <w:r>
              <w:rPr>
                <w:szCs w:val="24"/>
              </w:rPr>
              <w:t>Participation</w:t>
            </w:r>
            <w:r w:rsidR="00194B15">
              <w:rPr>
                <w:szCs w:val="24"/>
              </w:rPr>
              <w:t xml:space="preserve"> and preparation</w:t>
            </w:r>
            <w:bookmarkStart w:id="11" w:name="_Hlk73451038"/>
            <w:r>
              <w:rPr>
                <w:szCs w:val="24"/>
              </w:rPr>
              <w:t xml:space="preserve"> </w:t>
            </w:r>
            <w:bookmarkEnd w:id="11"/>
            <w:r>
              <w:rPr>
                <w:szCs w:val="24"/>
              </w:rPr>
              <w:t>(see assignment description)</w:t>
            </w:r>
          </w:p>
        </w:tc>
        <w:tc>
          <w:tcPr>
            <w:tcW w:w="3195" w:type="dxa"/>
            <w:tcBorders>
              <w:top w:val="single" w:sz="4" w:space="0" w:color="auto"/>
              <w:bottom w:val="single" w:sz="2" w:space="0" w:color="auto"/>
            </w:tcBorders>
            <w:vAlign w:val="center"/>
          </w:tcPr>
          <w:p w14:paraId="59F4F91A" w14:textId="592B07F7" w:rsidR="000634E0" w:rsidRPr="00A720E6" w:rsidRDefault="00DC0474" w:rsidP="00031C63">
            <w:pPr>
              <w:rPr>
                <w:rFonts w:cs="Tahoma"/>
                <w:szCs w:val="24"/>
              </w:rPr>
            </w:pPr>
            <w:r>
              <w:rPr>
                <w:szCs w:val="24"/>
              </w:rPr>
              <w:t>Ongoing</w:t>
            </w:r>
          </w:p>
        </w:tc>
      </w:tr>
      <w:tr w:rsidR="00C47208" w:rsidRPr="009E012B" w14:paraId="263D021B" w14:textId="77777777" w:rsidTr="002F6872">
        <w:trPr>
          <w:jc w:val="center"/>
        </w:trPr>
        <w:tc>
          <w:tcPr>
            <w:tcW w:w="1170" w:type="dxa"/>
            <w:tcBorders>
              <w:top w:val="single" w:sz="2" w:space="0" w:color="auto"/>
            </w:tcBorders>
            <w:shd w:val="clear" w:color="auto" w:fill="E7E6E6" w:themeFill="background2"/>
            <w:vAlign w:val="center"/>
          </w:tcPr>
          <w:p w14:paraId="73B1C277" w14:textId="77777777" w:rsidR="00C47208" w:rsidRPr="000D574A" w:rsidRDefault="00C47208" w:rsidP="001E65F6">
            <w:pPr>
              <w:spacing w:after="120"/>
              <w:ind w:left="-72"/>
              <w:rPr>
                <w:rFonts w:cs="Tahoma"/>
                <w:noProof/>
              </w:rPr>
            </w:pPr>
          </w:p>
        </w:tc>
        <w:tc>
          <w:tcPr>
            <w:tcW w:w="4230" w:type="dxa"/>
            <w:tcBorders>
              <w:top w:val="single" w:sz="2" w:space="0" w:color="auto"/>
            </w:tcBorders>
            <w:vAlign w:val="center"/>
          </w:tcPr>
          <w:p w14:paraId="057E4E03" w14:textId="069E7ABC" w:rsidR="00C47208" w:rsidRDefault="00C47208" w:rsidP="001E65F6">
            <w:pPr>
              <w:rPr>
                <w:szCs w:val="24"/>
              </w:rPr>
            </w:pPr>
            <w:r>
              <w:rPr>
                <w:szCs w:val="24"/>
              </w:rPr>
              <w:t>Complete MBTI</w:t>
            </w:r>
            <w:r w:rsidR="004E6B07">
              <w:rPr>
                <w:szCs w:val="24"/>
              </w:rPr>
              <w:t xml:space="preserve"> </w:t>
            </w:r>
            <w:hyperlink r:id="rId11" w:history="1">
              <w:r w:rsidR="004E6B07" w:rsidRPr="0089242C">
                <w:rPr>
                  <w:rStyle w:val="Hyperlink"/>
                  <w:rFonts w:eastAsia="Times New Roman" w:cstheme="minorHAnsi"/>
                  <w:szCs w:val="24"/>
                </w:rPr>
                <w:t>here</w:t>
              </w:r>
            </w:hyperlink>
          </w:p>
        </w:tc>
        <w:tc>
          <w:tcPr>
            <w:tcW w:w="3195" w:type="dxa"/>
            <w:tcBorders>
              <w:top w:val="single" w:sz="2" w:space="0" w:color="auto"/>
            </w:tcBorders>
            <w:vAlign w:val="center"/>
          </w:tcPr>
          <w:p w14:paraId="59838974" w14:textId="5C5DE434" w:rsidR="00C47208" w:rsidRDefault="00C47208" w:rsidP="001E65F6">
            <w:pPr>
              <w:rPr>
                <w:szCs w:val="24"/>
              </w:rPr>
            </w:pPr>
            <w:r>
              <w:rPr>
                <w:szCs w:val="24"/>
              </w:rPr>
              <w:t xml:space="preserve">No later than </w:t>
            </w:r>
            <w:r w:rsidR="001D2D5E" w:rsidRPr="001D2D5E">
              <w:rPr>
                <w:szCs w:val="24"/>
              </w:rPr>
              <w:t>August</w:t>
            </w:r>
            <w:r w:rsidRPr="001D2D5E">
              <w:rPr>
                <w:szCs w:val="24"/>
              </w:rPr>
              <w:t xml:space="preserve"> </w:t>
            </w:r>
            <w:r w:rsidR="001D2D5E" w:rsidRPr="001D2D5E">
              <w:rPr>
                <w:szCs w:val="24"/>
              </w:rPr>
              <w:t>3</w:t>
            </w:r>
            <w:r w:rsidRPr="001D2D5E">
              <w:rPr>
                <w:szCs w:val="24"/>
              </w:rPr>
              <w:t>1</w:t>
            </w:r>
          </w:p>
        </w:tc>
      </w:tr>
      <w:tr w:rsidR="00720949" w:rsidRPr="009E012B" w14:paraId="570F6826" w14:textId="77777777" w:rsidTr="001E65F6">
        <w:trPr>
          <w:jc w:val="center"/>
        </w:trPr>
        <w:tc>
          <w:tcPr>
            <w:tcW w:w="1170" w:type="dxa"/>
            <w:vAlign w:val="center"/>
          </w:tcPr>
          <w:p w14:paraId="214086CE" w14:textId="25CD8E84" w:rsidR="00720949" w:rsidRPr="001E3784" w:rsidRDefault="00720949" w:rsidP="001E65F6">
            <w:pPr>
              <w:spacing w:after="120"/>
              <w:ind w:left="-72"/>
              <w:rPr>
                <w:rFonts w:cs="Tahoma"/>
                <w:highlight w:val="yellow"/>
              </w:rPr>
            </w:pPr>
            <w:r w:rsidRPr="000D574A">
              <w:rPr>
                <w:rFonts w:cs="Tahoma"/>
                <w:noProof/>
              </w:rPr>
              <mc:AlternateContent>
                <mc:Choice Requires="wps">
                  <w:drawing>
                    <wp:anchor distT="0" distB="0" distL="114300" distR="114300" simplePos="0" relativeHeight="251667456" behindDoc="0" locked="0" layoutInCell="1" allowOverlap="1" wp14:anchorId="051B5A3E" wp14:editId="0561A73D">
                      <wp:simplePos x="0" y="0"/>
                      <wp:positionH relativeFrom="column">
                        <wp:posOffset>-78105</wp:posOffset>
                      </wp:positionH>
                      <wp:positionV relativeFrom="paragraph">
                        <wp:posOffset>-92786</wp:posOffset>
                      </wp:positionV>
                      <wp:extent cx="742062" cy="563956"/>
                      <wp:effectExtent l="0" t="0" r="20320" b="26670"/>
                      <wp:wrapNone/>
                      <wp:docPr id="3" name="Straight Connector 3"/>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382D8"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" strokecolor="black [3200]" strokeweight=".5pt">
                      <v:stroke joinstyle="miter"/>
                    </v:line>
                  </w:pict>
                </mc:Fallback>
              </mc:AlternateContent>
            </w:r>
            <w:r w:rsidR="000D574A" w:rsidRPr="000D574A">
              <w:rPr>
                <w:rFonts w:cs="Tahoma"/>
                <w:noProof/>
              </w:rPr>
              <w:t>5</w:t>
            </w:r>
            <w:r w:rsidRPr="000D574A">
              <w:rPr>
                <w:rFonts w:cs="Tahoma"/>
              </w:rPr>
              <w:t xml:space="preserve"> pts</w:t>
            </w:r>
          </w:p>
          <w:p w14:paraId="43805032" w14:textId="0680E683" w:rsidR="00720949" w:rsidRPr="009E012B" w:rsidRDefault="000D574A" w:rsidP="001E65F6">
            <w:pPr>
              <w:jc w:val="right"/>
              <w:rPr>
                <w:rFonts w:cs="Tahoma"/>
              </w:rPr>
            </w:pPr>
            <w:r>
              <w:rPr>
                <w:rFonts w:cs="Tahoma"/>
              </w:rPr>
              <w:t>5</w:t>
            </w:r>
            <w:r w:rsidR="00720949">
              <w:rPr>
                <w:rFonts w:cs="Tahoma"/>
              </w:rPr>
              <w:t>%</w:t>
            </w:r>
          </w:p>
        </w:tc>
        <w:tc>
          <w:tcPr>
            <w:tcW w:w="4230" w:type="dxa"/>
            <w:vAlign w:val="center"/>
          </w:tcPr>
          <w:p w14:paraId="2C917352" w14:textId="77777777" w:rsidR="00720949" w:rsidRPr="00A720E6" w:rsidRDefault="00720949" w:rsidP="001E65F6">
            <w:pPr>
              <w:rPr>
                <w:szCs w:val="24"/>
              </w:rPr>
            </w:pPr>
            <w:r>
              <w:rPr>
                <w:szCs w:val="24"/>
              </w:rPr>
              <w:t>Self-Reflection 1: MBTI validation</w:t>
            </w:r>
          </w:p>
        </w:tc>
        <w:tc>
          <w:tcPr>
            <w:tcW w:w="3195" w:type="dxa"/>
            <w:vAlign w:val="center"/>
          </w:tcPr>
          <w:p w14:paraId="6301CC81" w14:textId="771A77F0" w:rsidR="00720949" w:rsidRPr="00A720E6" w:rsidRDefault="00127632" w:rsidP="001E65F6">
            <w:pPr>
              <w:rPr>
                <w:szCs w:val="24"/>
              </w:rPr>
            </w:pPr>
            <w:r>
              <w:rPr>
                <w:szCs w:val="24"/>
              </w:rPr>
              <w:t>September 2</w:t>
            </w:r>
            <w:r w:rsidR="001D2D5E">
              <w:rPr>
                <w:szCs w:val="24"/>
              </w:rPr>
              <w:t>0</w:t>
            </w:r>
          </w:p>
        </w:tc>
      </w:tr>
      <w:tr w:rsidR="000D574A" w:rsidRPr="009E012B" w14:paraId="4558EEBE" w14:textId="77777777" w:rsidTr="001E65F6">
        <w:trPr>
          <w:jc w:val="center"/>
        </w:trPr>
        <w:tc>
          <w:tcPr>
            <w:tcW w:w="1170" w:type="dxa"/>
            <w:vAlign w:val="center"/>
          </w:tcPr>
          <w:p w14:paraId="05B26538" w14:textId="66C3EB1E" w:rsidR="000D574A" w:rsidRDefault="000D574A" w:rsidP="001E65F6">
            <w:pPr>
              <w:spacing w:after="120"/>
              <w:ind w:left="-72"/>
              <w:rPr>
                <w:rFonts w:cs="Tahoma"/>
              </w:rPr>
            </w:pPr>
            <w:r>
              <w:rPr>
                <w:rFonts w:cs="Tahoma"/>
                <w:noProof/>
              </w:rPr>
              <w:lastRenderedPageBreak/>
              <mc:AlternateContent>
                <mc:Choice Requires="wps">
                  <w:drawing>
                    <wp:anchor distT="0" distB="0" distL="114300" distR="114300" simplePos="0" relativeHeight="251671552" behindDoc="0" locked="0" layoutInCell="1" allowOverlap="1" wp14:anchorId="7FCBCF9A" wp14:editId="48E84C51">
                      <wp:simplePos x="0" y="0"/>
                      <wp:positionH relativeFrom="column">
                        <wp:posOffset>-78105</wp:posOffset>
                      </wp:positionH>
                      <wp:positionV relativeFrom="paragraph">
                        <wp:posOffset>-92786</wp:posOffset>
                      </wp:positionV>
                      <wp:extent cx="742062" cy="563956"/>
                      <wp:effectExtent l="0" t="0" r="20320" b="26670"/>
                      <wp:wrapNone/>
                      <wp:docPr id="9" name="Straight Connector 9"/>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5EBC2"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" strokecolor="black [3200]" strokeweight=".5pt">
                      <v:stroke joinstyle="miter"/>
                    </v:line>
                  </w:pict>
                </mc:Fallback>
              </mc:AlternateContent>
            </w:r>
            <w:r>
              <w:rPr>
                <w:rFonts w:cs="Tahoma"/>
                <w:noProof/>
              </w:rPr>
              <w:t>1</w:t>
            </w:r>
            <w:r>
              <w:rPr>
                <w:rFonts w:cs="Tahoma"/>
              </w:rPr>
              <w:t xml:space="preserve"> </w:t>
            </w:r>
            <w:proofErr w:type="spellStart"/>
            <w:r>
              <w:rPr>
                <w:rFonts w:cs="Tahoma"/>
              </w:rPr>
              <w:t>pt</w:t>
            </w:r>
            <w:proofErr w:type="spellEnd"/>
          </w:p>
          <w:p w14:paraId="27E1B9B0" w14:textId="051FBE09" w:rsidR="000D574A" w:rsidRPr="009E012B" w:rsidRDefault="000D574A" w:rsidP="001E65F6">
            <w:pPr>
              <w:jc w:val="right"/>
              <w:rPr>
                <w:rFonts w:cs="Tahoma"/>
              </w:rPr>
            </w:pPr>
            <w:r>
              <w:rPr>
                <w:rFonts w:cs="Tahoma"/>
              </w:rPr>
              <w:t>1%</w:t>
            </w:r>
          </w:p>
        </w:tc>
        <w:tc>
          <w:tcPr>
            <w:tcW w:w="4230" w:type="dxa"/>
            <w:vAlign w:val="center"/>
          </w:tcPr>
          <w:p w14:paraId="199D4C16" w14:textId="385A2337" w:rsidR="000D574A" w:rsidRPr="00A720E6" w:rsidRDefault="000D574A" w:rsidP="001E65F6">
            <w:pPr>
              <w:rPr>
                <w:szCs w:val="24"/>
              </w:rPr>
            </w:pPr>
            <w:r>
              <w:rPr>
                <w:szCs w:val="24"/>
              </w:rPr>
              <w:t>Team agreement</w:t>
            </w:r>
          </w:p>
        </w:tc>
        <w:tc>
          <w:tcPr>
            <w:tcW w:w="3195" w:type="dxa"/>
            <w:vAlign w:val="center"/>
          </w:tcPr>
          <w:p w14:paraId="427CB5D8" w14:textId="1358045D" w:rsidR="000D574A" w:rsidRPr="00A720E6" w:rsidRDefault="000D574A" w:rsidP="001E65F6">
            <w:pPr>
              <w:rPr>
                <w:szCs w:val="24"/>
              </w:rPr>
            </w:pPr>
            <w:r>
              <w:rPr>
                <w:szCs w:val="24"/>
              </w:rPr>
              <w:t>September 2</w:t>
            </w:r>
            <w:r w:rsidR="001D2D5E">
              <w:rPr>
                <w:szCs w:val="24"/>
              </w:rPr>
              <w:t>0</w:t>
            </w:r>
          </w:p>
        </w:tc>
      </w:tr>
      <w:tr w:rsidR="00723348" w:rsidRPr="009E012B" w14:paraId="231E0362" w14:textId="77777777" w:rsidTr="001E65F6">
        <w:trPr>
          <w:jc w:val="center"/>
        </w:trPr>
        <w:tc>
          <w:tcPr>
            <w:tcW w:w="1170" w:type="dxa"/>
            <w:vAlign w:val="center"/>
          </w:tcPr>
          <w:p w14:paraId="7D49C86E" w14:textId="785F58E7" w:rsidR="00723348" w:rsidRDefault="00723348" w:rsidP="001E65F6">
            <w:pPr>
              <w:spacing w:after="120"/>
              <w:ind w:left="-72"/>
              <w:rPr>
                <w:rFonts w:cs="Tahoma"/>
              </w:rPr>
            </w:pPr>
            <w:r>
              <w:rPr>
                <w:rFonts w:cs="Tahoma"/>
                <w:noProof/>
              </w:rPr>
              <mc:AlternateContent>
                <mc:Choice Requires="wps">
                  <w:drawing>
                    <wp:anchor distT="0" distB="0" distL="114300" distR="114300" simplePos="0" relativeHeight="251673600" behindDoc="0" locked="0" layoutInCell="1" allowOverlap="1" wp14:anchorId="51748457" wp14:editId="7E05F137">
                      <wp:simplePos x="0" y="0"/>
                      <wp:positionH relativeFrom="column">
                        <wp:posOffset>-78105</wp:posOffset>
                      </wp:positionH>
                      <wp:positionV relativeFrom="paragraph">
                        <wp:posOffset>-92786</wp:posOffset>
                      </wp:positionV>
                      <wp:extent cx="742062" cy="563956"/>
                      <wp:effectExtent l="0" t="0" r="20320" b="26670"/>
                      <wp:wrapNone/>
                      <wp:docPr id="10" name="Straight Connector 10"/>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16CFC" id="Straight Connector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" strokecolor="black [3200]" strokeweight=".5pt">
                      <v:stroke joinstyle="miter"/>
                    </v:line>
                  </w:pict>
                </mc:Fallback>
              </mc:AlternateContent>
            </w:r>
            <w:r>
              <w:rPr>
                <w:rFonts w:cs="Tahoma"/>
                <w:noProof/>
              </w:rPr>
              <w:t>1</w:t>
            </w:r>
            <w:r>
              <w:rPr>
                <w:rFonts w:cs="Tahoma"/>
              </w:rPr>
              <w:t xml:space="preserve"> </w:t>
            </w:r>
            <w:proofErr w:type="spellStart"/>
            <w:r>
              <w:rPr>
                <w:rFonts w:cs="Tahoma"/>
              </w:rPr>
              <w:t>pt</w:t>
            </w:r>
            <w:proofErr w:type="spellEnd"/>
          </w:p>
          <w:p w14:paraId="129B15C8" w14:textId="3C801816" w:rsidR="00723348" w:rsidRPr="009E012B" w:rsidRDefault="00723348" w:rsidP="001E65F6">
            <w:pPr>
              <w:jc w:val="right"/>
              <w:rPr>
                <w:rFonts w:cs="Tahoma"/>
              </w:rPr>
            </w:pPr>
            <w:r>
              <w:rPr>
                <w:rFonts w:cs="Tahoma"/>
              </w:rPr>
              <w:t>1%</w:t>
            </w:r>
          </w:p>
        </w:tc>
        <w:tc>
          <w:tcPr>
            <w:tcW w:w="4230" w:type="dxa"/>
            <w:vAlign w:val="center"/>
          </w:tcPr>
          <w:p w14:paraId="629F49D5" w14:textId="36230652" w:rsidR="00723348" w:rsidRPr="00A720E6" w:rsidRDefault="00723348" w:rsidP="001E65F6">
            <w:pPr>
              <w:rPr>
                <w:szCs w:val="24"/>
              </w:rPr>
            </w:pPr>
            <w:r>
              <w:rPr>
                <w:szCs w:val="24"/>
              </w:rPr>
              <w:t>Team’s selected grand challenge and related program</w:t>
            </w:r>
          </w:p>
        </w:tc>
        <w:tc>
          <w:tcPr>
            <w:tcW w:w="3195" w:type="dxa"/>
            <w:vAlign w:val="center"/>
          </w:tcPr>
          <w:p w14:paraId="13E068B7" w14:textId="0E10E202" w:rsidR="00723348" w:rsidRPr="00A720E6" w:rsidRDefault="00723348" w:rsidP="001E65F6">
            <w:pPr>
              <w:rPr>
                <w:szCs w:val="24"/>
              </w:rPr>
            </w:pPr>
            <w:r>
              <w:rPr>
                <w:szCs w:val="24"/>
              </w:rPr>
              <w:t>September 2</w:t>
            </w:r>
            <w:r w:rsidR="001D2D5E">
              <w:rPr>
                <w:szCs w:val="24"/>
              </w:rPr>
              <w:t>7</w:t>
            </w:r>
          </w:p>
        </w:tc>
      </w:tr>
      <w:tr w:rsidR="000634E0" w:rsidRPr="009E012B" w14:paraId="4833E88A" w14:textId="77777777" w:rsidTr="001703EB">
        <w:trPr>
          <w:jc w:val="center"/>
        </w:trPr>
        <w:tc>
          <w:tcPr>
            <w:tcW w:w="1170" w:type="dxa"/>
            <w:shd w:val="clear" w:color="auto" w:fill="E7E6E6" w:themeFill="background2"/>
            <w:vAlign w:val="center"/>
          </w:tcPr>
          <w:p w14:paraId="4B429FA2" w14:textId="271D1394" w:rsidR="000634E0" w:rsidRPr="009E012B" w:rsidRDefault="000634E0" w:rsidP="00031C63">
            <w:pPr>
              <w:jc w:val="right"/>
              <w:rPr>
                <w:rFonts w:cs="Tahoma"/>
              </w:rPr>
            </w:pPr>
          </w:p>
        </w:tc>
        <w:tc>
          <w:tcPr>
            <w:tcW w:w="4230" w:type="dxa"/>
            <w:vAlign w:val="center"/>
          </w:tcPr>
          <w:p w14:paraId="55F2EE2E" w14:textId="2B558559" w:rsidR="000634E0" w:rsidRPr="00A720E6" w:rsidRDefault="001E3784" w:rsidP="00031C63">
            <w:pPr>
              <w:rPr>
                <w:szCs w:val="24"/>
              </w:rPr>
            </w:pPr>
            <w:r>
              <w:rPr>
                <w:szCs w:val="24"/>
              </w:rPr>
              <w:t>Team paper 1</w:t>
            </w:r>
            <w:r w:rsidR="001703EB">
              <w:rPr>
                <w:szCs w:val="24"/>
              </w:rPr>
              <w:t>, draft 1</w:t>
            </w:r>
          </w:p>
        </w:tc>
        <w:tc>
          <w:tcPr>
            <w:tcW w:w="3195" w:type="dxa"/>
            <w:vAlign w:val="center"/>
          </w:tcPr>
          <w:p w14:paraId="63A83CDD" w14:textId="7D9866AC" w:rsidR="000634E0" w:rsidRPr="00A720E6" w:rsidRDefault="001E3784" w:rsidP="00031C63">
            <w:pPr>
              <w:rPr>
                <w:szCs w:val="24"/>
              </w:rPr>
            </w:pPr>
            <w:r>
              <w:rPr>
                <w:szCs w:val="24"/>
              </w:rPr>
              <w:t>September 2</w:t>
            </w:r>
            <w:r w:rsidR="001D2D5E">
              <w:rPr>
                <w:szCs w:val="24"/>
              </w:rPr>
              <w:t>7</w:t>
            </w:r>
          </w:p>
        </w:tc>
      </w:tr>
      <w:tr w:rsidR="000634E0" w:rsidRPr="009E012B" w14:paraId="19330B2A" w14:textId="77777777" w:rsidTr="001703EB">
        <w:trPr>
          <w:jc w:val="center"/>
        </w:trPr>
        <w:tc>
          <w:tcPr>
            <w:tcW w:w="1170" w:type="dxa"/>
            <w:shd w:val="clear" w:color="auto" w:fill="E7E6E6" w:themeFill="background2"/>
            <w:vAlign w:val="center"/>
          </w:tcPr>
          <w:p w14:paraId="0BD230DD" w14:textId="78232C17" w:rsidR="000634E0" w:rsidRPr="009E012B" w:rsidRDefault="000634E0" w:rsidP="00031C63">
            <w:pPr>
              <w:jc w:val="right"/>
              <w:rPr>
                <w:rFonts w:cs="Tahoma"/>
              </w:rPr>
            </w:pPr>
          </w:p>
        </w:tc>
        <w:tc>
          <w:tcPr>
            <w:tcW w:w="4230" w:type="dxa"/>
            <w:vAlign w:val="center"/>
          </w:tcPr>
          <w:p w14:paraId="19A952C6" w14:textId="0F699AE7" w:rsidR="000634E0" w:rsidRDefault="001E3784" w:rsidP="00031C63">
            <w:pPr>
              <w:rPr>
                <w:szCs w:val="24"/>
              </w:rPr>
            </w:pPr>
            <w:r>
              <w:rPr>
                <w:szCs w:val="24"/>
              </w:rPr>
              <w:t>Team paper 2</w:t>
            </w:r>
            <w:r w:rsidR="001703EB">
              <w:rPr>
                <w:szCs w:val="24"/>
              </w:rPr>
              <w:t xml:space="preserve">, draft </w:t>
            </w:r>
            <w:r w:rsidR="001D4A1C">
              <w:rPr>
                <w:szCs w:val="24"/>
              </w:rPr>
              <w:t>1</w:t>
            </w:r>
          </w:p>
        </w:tc>
        <w:tc>
          <w:tcPr>
            <w:tcW w:w="3195" w:type="dxa"/>
            <w:vAlign w:val="center"/>
          </w:tcPr>
          <w:p w14:paraId="0FD92A28" w14:textId="70587B22" w:rsidR="000634E0" w:rsidRDefault="001E3784" w:rsidP="00031C63">
            <w:pPr>
              <w:rPr>
                <w:szCs w:val="24"/>
              </w:rPr>
            </w:pPr>
            <w:r>
              <w:rPr>
                <w:szCs w:val="24"/>
              </w:rPr>
              <w:t xml:space="preserve">October </w:t>
            </w:r>
            <w:r w:rsidR="001D2D5E">
              <w:rPr>
                <w:szCs w:val="24"/>
              </w:rPr>
              <w:t>4</w:t>
            </w:r>
          </w:p>
        </w:tc>
      </w:tr>
      <w:tr w:rsidR="00CC2C2D" w:rsidRPr="009E012B" w14:paraId="1F1CABB0" w14:textId="77777777" w:rsidTr="00CC2C2D">
        <w:trPr>
          <w:jc w:val="center"/>
        </w:trPr>
        <w:tc>
          <w:tcPr>
            <w:tcW w:w="1170" w:type="dxa"/>
            <w:shd w:val="clear" w:color="auto" w:fill="E7E6E6" w:themeFill="background2"/>
            <w:vAlign w:val="center"/>
          </w:tcPr>
          <w:p w14:paraId="4A8E5A57" w14:textId="77777777" w:rsidR="00CC2C2D" w:rsidRDefault="00CC2C2D" w:rsidP="00031C63">
            <w:pPr>
              <w:spacing w:after="120"/>
              <w:ind w:left="-72"/>
              <w:rPr>
                <w:rFonts w:cs="Tahoma"/>
                <w:noProof/>
              </w:rPr>
            </w:pPr>
          </w:p>
        </w:tc>
        <w:tc>
          <w:tcPr>
            <w:tcW w:w="4230" w:type="dxa"/>
            <w:vAlign w:val="center"/>
          </w:tcPr>
          <w:p w14:paraId="522C8629" w14:textId="765BDD77" w:rsidR="00CC2C2D" w:rsidRDefault="00CC2C2D" w:rsidP="00031C63">
            <w:pPr>
              <w:rPr>
                <w:szCs w:val="24"/>
              </w:rPr>
            </w:pPr>
            <w:r>
              <w:rPr>
                <w:szCs w:val="24"/>
              </w:rPr>
              <w:t xml:space="preserve">Revised team paper </w:t>
            </w:r>
            <w:r w:rsidR="001D4A1C">
              <w:rPr>
                <w:szCs w:val="24"/>
              </w:rPr>
              <w:t xml:space="preserve">1 </w:t>
            </w:r>
            <w:r>
              <w:rPr>
                <w:szCs w:val="24"/>
              </w:rPr>
              <w:t>for peer review</w:t>
            </w:r>
          </w:p>
        </w:tc>
        <w:tc>
          <w:tcPr>
            <w:tcW w:w="3195" w:type="dxa"/>
            <w:vAlign w:val="center"/>
          </w:tcPr>
          <w:p w14:paraId="1123A279" w14:textId="33F843E1" w:rsidR="00CC2C2D" w:rsidRDefault="00540DA4" w:rsidP="00031C63">
            <w:pPr>
              <w:rPr>
                <w:rFonts w:cs="Tahoma"/>
                <w:szCs w:val="24"/>
              </w:rPr>
            </w:pPr>
            <w:r>
              <w:rPr>
                <w:rFonts w:cs="Tahoma"/>
                <w:szCs w:val="24"/>
              </w:rPr>
              <w:t>October 1</w:t>
            </w:r>
            <w:r w:rsidR="00C76F09">
              <w:rPr>
                <w:rFonts w:cs="Tahoma"/>
                <w:szCs w:val="24"/>
              </w:rPr>
              <w:t>7</w:t>
            </w:r>
          </w:p>
        </w:tc>
      </w:tr>
      <w:tr w:rsidR="00723348" w:rsidRPr="009E012B" w14:paraId="353ABD65" w14:textId="77777777" w:rsidTr="001E65F6">
        <w:trPr>
          <w:jc w:val="center"/>
        </w:trPr>
        <w:tc>
          <w:tcPr>
            <w:tcW w:w="1170" w:type="dxa"/>
            <w:vAlign w:val="center"/>
          </w:tcPr>
          <w:p w14:paraId="1FE495AF" w14:textId="77777777" w:rsidR="00723348" w:rsidRDefault="00723348" w:rsidP="001E65F6">
            <w:pPr>
              <w:spacing w:after="120"/>
              <w:ind w:left="-72"/>
              <w:rPr>
                <w:rFonts w:cs="Tahoma"/>
              </w:rPr>
            </w:pPr>
            <w:r>
              <w:rPr>
                <w:rFonts w:cs="Tahoma"/>
                <w:noProof/>
              </w:rPr>
              <mc:AlternateContent>
                <mc:Choice Requires="wps">
                  <w:drawing>
                    <wp:anchor distT="0" distB="0" distL="114300" distR="114300" simplePos="0" relativeHeight="251675648" behindDoc="0" locked="0" layoutInCell="1" allowOverlap="1" wp14:anchorId="29809E57" wp14:editId="4647307E">
                      <wp:simplePos x="0" y="0"/>
                      <wp:positionH relativeFrom="column">
                        <wp:posOffset>-78105</wp:posOffset>
                      </wp:positionH>
                      <wp:positionV relativeFrom="paragraph">
                        <wp:posOffset>-92786</wp:posOffset>
                      </wp:positionV>
                      <wp:extent cx="742062" cy="563956"/>
                      <wp:effectExtent l="0" t="0" r="20320" b="26670"/>
                      <wp:wrapNone/>
                      <wp:docPr id="12" name="Straight Connector 12"/>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E856F" id="Straight Connector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" strokecolor="black [3200]" strokeweight=".5pt">
                      <v:stroke joinstyle="miter"/>
                    </v:line>
                  </w:pict>
                </mc:Fallback>
              </mc:AlternateContent>
            </w:r>
            <w:r>
              <w:rPr>
                <w:rFonts w:cs="Tahoma"/>
              </w:rPr>
              <w:t xml:space="preserve">1 </w:t>
            </w:r>
            <w:proofErr w:type="spellStart"/>
            <w:r>
              <w:rPr>
                <w:rFonts w:cs="Tahoma"/>
              </w:rPr>
              <w:t>pt</w:t>
            </w:r>
            <w:proofErr w:type="spellEnd"/>
          </w:p>
          <w:p w14:paraId="1F4F2CEC" w14:textId="77777777" w:rsidR="00723348" w:rsidRPr="009E012B" w:rsidRDefault="00723348" w:rsidP="001E65F6">
            <w:pPr>
              <w:jc w:val="right"/>
              <w:rPr>
                <w:rFonts w:cs="Tahoma"/>
              </w:rPr>
            </w:pPr>
            <w:r>
              <w:rPr>
                <w:rFonts w:cs="Tahoma"/>
              </w:rPr>
              <w:t>1%</w:t>
            </w:r>
          </w:p>
        </w:tc>
        <w:tc>
          <w:tcPr>
            <w:tcW w:w="4230" w:type="dxa"/>
            <w:vAlign w:val="center"/>
          </w:tcPr>
          <w:p w14:paraId="3B7B251D" w14:textId="519C464B" w:rsidR="00723348" w:rsidRPr="00A720E6" w:rsidRDefault="00723348" w:rsidP="001E65F6">
            <w:pPr>
              <w:rPr>
                <w:rFonts w:cs="Tahoma"/>
                <w:szCs w:val="24"/>
              </w:rPr>
            </w:pPr>
            <w:r w:rsidRPr="00813BA9">
              <w:rPr>
                <w:szCs w:val="24"/>
              </w:rPr>
              <w:t xml:space="preserve">Summary notes: application of </w:t>
            </w:r>
            <w:r>
              <w:rPr>
                <w:szCs w:val="24"/>
              </w:rPr>
              <w:t xml:space="preserve">three PA paradigms, and </w:t>
            </w:r>
            <w:r w:rsidRPr="00813BA9">
              <w:rPr>
                <w:szCs w:val="24"/>
              </w:rPr>
              <w:t>values orientations to selected program</w:t>
            </w:r>
          </w:p>
        </w:tc>
        <w:tc>
          <w:tcPr>
            <w:tcW w:w="3195" w:type="dxa"/>
            <w:vAlign w:val="center"/>
          </w:tcPr>
          <w:p w14:paraId="7E4B9908" w14:textId="476E0703" w:rsidR="00723348" w:rsidRPr="00A720E6" w:rsidRDefault="00723348" w:rsidP="001E65F6">
            <w:pPr>
              <w:rPr>
                <w:rFonts w:cs="Tahoma"/>
                <w:szCs w:val="24"/>
              </w:rPr>
            </w:pPr>
            <w:r>
              <w:rPr>
                <w:rFonts w:cs="Tahoma"/>
                <w:szCs w:val="24"/>
              </w:rPr>
              <w:t>October 1</w:t>
            </w:r>
            <w:r w:rsidR="001D2D5E">
              <w:rPr>
                <w:rFonts w:cs="Tahoma"/>
                <w:szCs w:val="24"/>
              </w:rPr>
              <w:t>8</w:t>
            </w:r>
          </w:p>
        </w:tc>
      </w:tr>
      <w:tr w:rsidR="00540DA4" w:rsidRPr="009E012B" w14:paraId="335A571A" w14:textId="77777777" w:rsidTr="00CC2C2D">
        <w:trPr>
          <w:jc w:val="center"/>
        </w:trPr>
        <w:tc>
          <w:tcPr>
            <w:tcW w:w="1170" w:type="dxa"/>
            <w:shd w:val="clear" w:color="auto" w:fill="E7E6E6" w:themeFill="background2"/>
            <w:vAlign w:val="center"/>
          </w:tcPr>
          <w:p w14:paraId="307E287A" w14:textId="77777777" w:rsidR="00540DA4" w:rsidRDefault="00540DA4" w:rsidP="00031C63">
            <w:pPr>
              <w:spacing w:after="120"/>
              <w:ind w:left="-72"/>
              <w:rPr>
                <w:rFonts w:cs="Tahoma"/>
                <w:noProof/>
              </w:rPr>
            </w:pPr>
          </w:p>
        </w:tc>
        <w:tc>
          <w:tcPr>
            <w:tcW w:w="4230" w:type="dxa"/>
            <w:vAlign w:val="center"/>
          </w:tcPr>
          <w:p w14:paraId="72E3B04D" w14:textId="5A0ECAB5" w:rsidR="00540DA4" w:rsidRDefault="00540DA4" w:rsidP="00031C63">
            <w:pPr>
              <w:rPr>
                <w:szCs w:val="24"/>
              </w:rPr>
            </w:pPr>
            <w:r>
              <w:rPr>
                <w:szCs w:val="24"/>
              </w:rPr>
              <w:t>Team peer review exercise</w:t>
            </w:r>
            <w:r w:rsidR="001703EB">
              <w:rPr>
                <w:szCs w:val="24"/>
              </w:rPr>
              <w:t xml:space="preserve"> (in class)</w:t>
            </w:r>
          </w:p>
        </w:tc>
        <w:tc>
          <w:tcPr>
            <w:tcW w:w="3195" w:type="dxa"/>
            <w:vAlign w:val="center"/>
          </w:tcPr>
          <w:p w14:paraId="23EF6DF7" w14:textId="74487B32" w:rsidR="00540DA4" w:rsidRDefault="00540DA4" w:rsidP="00031C63">
            <w:pPr>
              <w:rPr>
                <w:rFonts w:cs="Tahoma"/>
                <w:szCs w:val="24"/>
              </w:rPr>
            </w:pPr>
            <w:r>
              <w:rPr>
                <w:rFonts w:cs="Tahoma"/>
                <w:szCs w:val="24"/>
              </w:rPr>
              <w:t>October 1</w:t>
            </w:r>
            <w:r w:rsidR="001D2D5E">
              <w:rPr>
                <w:rFonts w:cs="Tahoma"/>
                <w:szCs w:val="24"/>
              </w:rPr>
              <w:t>8</w:t>
            </w:r>
          </w:p>
        </w:tc>
      </w:tr>
      <w:tr w:rsidR="000634E0" w:rsidRPr="009E012B" w14:paraId="5B86F4D1" w14:textId="77777777" w:rsidTr="00031C63">
        <w:trPr>
          <w:jc w:val="center"/>
        </w:trPr>
        <w:tc>
          <w:tcPr>
            <w:tcW w:w="1170" w:type="dxa"/>
            <w:vAlign w:val="center"/>
          </w:tcPr>
          <w:p w14:paraId="563FFA70" w14:textId="61575987" w:rsidR="000634E0" w:rsidRDefault="000634E0" w:rsidP="00031C63">
            <w:pPr>
              <w:spacing w:after="120"/>
              <w:ind w:left="-72"/>
              <w:rPr>
                <w:rFonts w:cs="Tahoma"/>
              </w:rPr>
            </w:pPr>
            <w:r>
              <w:rPr>
                <w:rFonts w:cs="Tahoma"/>
                <w:noProof/>
              </w:rPr>
              <mc:AlternateContent>
                <mc:Choice Requires="wps">
                  <w:drawing>
                    <wp:anchor distT="0" distB="0" distL="114300" distR="114300" simplePos="0" relativeHeight="251665408" behindDoc="0" locked="0" layoutInCell="1" allowOverlap="1" wp14:anchorId="0FA9437B" wp14:editId="6B8E8333">
                      <wp:simplePos x="0" y="0"/>
                      <wp:positionH relativeFrom="column">
                        <wp:posOffset>-78105</wp:posOffset>
                      </wp:positionH>
                      <wp:positionV relativeFrom="paragraph">
                        <wp:posOffset>-92786</wp:posOffset>
                      </wp:positionV>
                      <wp:extent cx="742062" cy="563956"/>
                      <wp:effectExtent l="0" t="0" r="20320" b="26670"/>
                      <wp:wrapNone/>
                      <wp:docPr id="5" name="Straight Connector 5"/>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A7C82"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" strokecolor="black [3200]" strokeweight=".5pt">
                      <v:stroke joinstyle="miter"/>
                    </v:line>
                  </w:pict>
                </mc:Fallback>
              </mc:AlternateContent>
            </w:r>
            <w:r w:rsidR="000D574A">
              <w:rPr>
                <w:rFonts w:cs="Tahoma"/>
              </w:rPr>
              <w:t>1</w:t>
            </w:r>
            <w:r>
              <w:rPr>
                <w:rFonts w:cs="Tahoma"/>
              </w:rPr>
              <w:t xml:space="preserve"> </w:t>
            </w:r>
            <w:proofErr w:type="spellStart"/>
            <w:r>
              <w:rPr>
                <w:rFonts w:cs="Tahoma"/>
              </w:rPr>
              <w:t>pt</w:t>
            </w:r>
            <w:proofErr w:type="spellEnd"/>
          </w:p>
          <w:p w14:paraId="6F776CA8" w14:textId="6F126BD4" w:rsidR="000634E0" w:rsidRPr="009E012B" w:rsidRDefault="000634E0" w:rsidP="00031C63">
            <w:pPr>
              <w:jc w:val="right"/>
              <w:rPr>
                <w:rFonts w:cs="Tahoma"/>
              </w:rPr>
            </w:pPr>
            <w:r>
              <w:rPr>
                <w:rFonts w:cs="Tahoma"/>
              </w:rPr>
              <w:t>1%</w:t>
            </w:r>
          </w:p>
        </w:tc>
        <w:tc>
          <w:tcPr>
            <w:tcW w:w="4230" w:type="dxa"/>
            <w:vAlign w:val="center"/>
          </w:tcPr>
          <w:p w14:paraId="53905E4B" w14:textId="53A1169E" w:rsidR="000634E0" w:rsidRPr="00A720E6" w:rsidRDefault="00540DA4" w:rsidP="00031C63">
            <w:pPr>
              <w:rPr>
                <w:rFonts w:cs="Tahoma"/>
                <w:szCs w:val="24"/>
              </w:rPr>
            </w:pPr>
            <w:r>
              <w:rPr>
                <w:szCs w:val="24"/>
              </w:rPr>
              <w:t>Final peer review to peer teams</w:t>
            </w:r>
            <w:r w:rsidR="001E3784">
              <w:rPr>
                <w:szCs w:val="24"/>
              </w:rPr>
              <w:t xml:space="preserve"> </w:t>
            </w:r>
          </w:p>
        </w:tc>
        <w:tc>
          <w:tcPr>
            <w:tcW w:w="3195" w:type="dxa"/>
            <w:vAlign w:val="center"/>
          </w:tcPr>
          <w:p w14:paraId="647E476C" w14:textId="3611B2A0" w:rsidR="000634E0" w:rsidRPr="00A720E6" w:rsidRDefault="007304AB" w:rsidP="00031C63">
            <w:pPr>
              <w:rPr>
                <w:rFonts w:cs="Tahoma"/>
                <w:szCs w:val="24"/>
              </w:rPr>
            </w:pPr>
            <w:r>
              <w:rPr>
                <w:rFonts w:cs="Tahoma"/>
                <w:szCs w:val="24"/>
              </w:rPr>
              <w:t>November 1</w:t>
            </w:r>
          </w:p>
        </w:tc>
      </w:tr>
      <w:tr w:rsidR="00CE7E96" w:rsidRPr="009E012B" w14:paraId="3E241CC5" w14:textId="77777777" w:rsidTr="00CE7E96">
        <w:trPr>
          <w:jc w:val="center"/>
        </w:trPr>
        <w:tc>
          <w:tcPr>
            <w:tcW w:w="1170" w:type="dxa"/>
            <w:shd w:val="clear" w:color="auto" w:fill="E7E6E6" w:themeFill="background2"/>
            <w:vAlign w:val="center"/>
          </w:tcPr>
          <w:p w14:paraId="65023B6E" w14:textId="77777777" w:rsidR="00CE7E96" w:rsidRDefault="00CE7E96" w:rsidP="001E65F6">
            <w:pPr>
              <w:spacing w:after="120"/>
              <w:ind w:left="-72"/>
              <w:rPr>
                <w:rFonts w:cs="Tahoma"/>
                <w:noProof/>
              </w:rPr>
            </w:pPr>
          </w:p>
        </w:tc>
        <w:tc>
          <w:tcPr>
            <w:tcW w:w="4230" w:type="dxa"/>
            <w:vAlign w:val="center"/>
          </w:tcPr>
          <w:p w14:paraId="21AEE300" w14:textId="0A9D629B" w:rsidR="00CE7E96" w:rsidRDefault="00CE7E96" w:rsidP="001E65F6">
            <w:pPr>
              <w:rPr>
                <w:szCs w:val="24"/>
              </w:rPr>
            </w:pPr>
            <w:r>
              <w:rPr>
                <w:szCs w:val="24"/>
              </w:rPr>
              <w:t>Mid-term feedback exercise</w:t>
            </w:r>
          </w:p>
        </w:tc>
        <w:tc>
          <w:tcPr>
            <w:tcW w:w="3195" w:type="dxa"/>
            <w:vAlign w:val="center"/>
          </w:tcPr>
          <w:p w14:paraId="4D472A07" w14:textId="4823FC37" w:rsidR="00CE7E96" w:rsidRDefault="00CE7E96" w:rsidP="001E65F6">
            <w:pPr>
              <w:rPr>
                <w:rFonts w:cs="Tahoma"/>
                <w:szCs w:val="24"/>
              </w:rPr>
            </w:pPr>
            <w:r>
              <w:rPr>
                <w:rFonts w:cs="Tahoma"/>
                <w:szCs w:val="24"/>
              </w:rPr>
              <w:t xml:space="preserve">Complete by </w:t>
            </w:r>
            <w:r w:rsidR="007304AB">
              <w:rPr>
                <w:rFonts w:cs="Tahoma"/>
                <w:szCs w:val="24"/>
              </w:rPr>
              <w:t>November 3</w:t>
            </w:r>
          </w:p>
        </w:tc>
      </w:tr>
      <w:tr w:rsidR="001703EB" w:rsidRPr="009E012B" w14:paraId="459C24CE" w14:textId="77777777" w:rsidTr="001E65F6">
        <w:trPr>
          <w:jc w:val="center"/>
        </w:trPr>
        <w:tc>
          <w:tcPr>
            <w:tcW w:w="1170" w:type="dxa"/>
            <w:vAlign w:val="center"/>
          </w:tcPr>
          <w:p w14:paraId="6AF18E05" w14:textId="589CBB70" w:rsidR="001703EB" w:rsidRDefault="001703EB" w:rsidP="001E65F6">
            <w:pPr>
              <w:spacing w:after="120"/>
              <w:ind w:left="-72"/>
              <w:rPr>
                <w:rFonts w:cs="Tahoma"/>
              </w:rPr>
            </w:pPr>
            <w:r>
              <w:rPr>
                <w:rFonts w:cs="Tahoma"/>
                <w:noProof/>
              </w:rPr>
              <mc:AlternateContent>
                <mc:Choice Requires="wps">
                  <w:drawing>
                    <wp:anchor distT="0" distB="0" distL="114300" distR="114300" simplePos="0" relativeHeight="251677696" behindDoc="0" locked="0" layoutInCell="1" allowOverlap="1" wp14:anchorId="123CCA0E" wp14:editId="41203F0C">
                      <wp:simplePos x="0" y="0"/>
                      <wp:positionH relativeFrom="column">
                        <wp:posOffset>-78105</wp:posOffset>
                      </wp:positionH>
                      <wp:positionV relativeFrom="paragraph">
                        <wp:posOffset>-92786</wp:posOffset>
                      </wp:positionV>
                      <wp:extent cx="742062" cy="563956"/>
                      <wp:effectExtent l="0" t="0" r="20320" b="26670"/>
                      <wp:wrapNone/>
                      <wp:docPr id="13" name="Straight Connector 13"/>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38F3A" id="Straight Connector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" strokecolor="black [3200]" strokeweight=".5pt">
                      <v:stroke joinstyle="miter"/>
                    </v:line>
                  </w:pict>
                </mc:Fallback>
              </mc:AlternateContent>
            </w:r>
            <w:r>
              <w:rPr>
                <w:rFonts w:cs="Tahoma"/>
              </w:rPr>
              <w:t>30 pts</w:t>
            </w:r>
          </w:p>
          <w:p w14:paraId="4FE235F3" w14:textId="29175954" w:rsidR="001703EB" w:rsidRPr="009E012B" w:rsidRDefault="001703EB" w:rsidP="001E65F6">
            <w:pPr>
              <w:jc w:val="right"/>
              <w:rPr>
                <w:rFonts w:cs="Tahoma"/>
              </w:rPr>
            </w:pPr>
            <w:r>
              <w:rPr>
                <w:rFonts w:cs="Tahoma"/>
              </w:rPr>
              <w:t>30%</w:t>
            </w:r>
          </w:p>
        </w:tc>
        <w:tc>
          <w:tcPr>
            <w:tcW w:w="4230" w:type="dxa"/>
            <w:vAlign w:val="center"/>
          </w:tcPr>
          <w:p w14:paraId="343C86EA" w14:textId="0AC631D3" w:rsidR="001703EB" w:rsidRPr="00A720E6" w:rsidRDefault="001703EB" w:rsidP="001E65F6">
            <w:pPr>
              <w:rPr>
                <w:rFonts w:cs="Tahoma"/>
                <w:szCs w:val="24"/>
              </w:rPr>
            </w:pPr>
            <w:r>
              <w:rPr>
                <w:szCs w:val="24"/>
              </w:rPr>
              <w:t>Team papers 1 and 2 final drafts</w:t>
            </w:r>
          </w:p>
        </w:tc>
        <w:tc>
          <w:tcPr>
            <w:tcW w:w="3195" w:type="dxa"/>
            <w:vAlign w:val="center"/>
          </w:tcPr>
          <w:p w14:paraId="11109E78" w14:textId="2575B702" w:rsidR="001703EB" w:rsidRPr="00A720E6" w:rsidRDefault="001703EB" w:rsidP="001E65F6">
            <w:pPr>
              <w:rPr>
                <w:rFonts w:cs="Tahoma"/>
                <w:szCs w:val="24"/>
              </w:rPr>
            </w:pPr>
            <w:r>
              <w:rPr>
                <w:rFonts w:cs="Tahoma"/>
                <w:szCs w:val="24"/>
              </w:rPr>
              <w:t xml:space="preserve">November </w:t>
            </w:r>
            <w:r w:rsidR="007304AB">
              <w:rPr>
                <w:rFonts w:cs="Tahoma"/>
                <w:szCs w:val="24"/>
              </w:rPr>
              <w:t>15</w:t>
            </w:r>
          </w:p>
        </w:tc>
      </w:tr>
      <w:tr w:rsidR="003013B3" w:rsidRPr="009E012B" w14:paraId="4007C219" w14:textId="77777777" w:rsidTr="001E65F6">
        <w:trPr>
          <w:jc w:val="center"/>
        </w:trPr>
        <w:tc>
          <w:tcPr>
            <w:tcW w:w="1170" w:type="dxa"/>
            <w:vAlign w:val="center"/>
          </w:tcPr>
          <w:p w14:paraId="31ED3DFE" w14:textId="348F4C0E" w:rsidR="003013B3" w:rsidRDefault="003013B3" w:rsidP="001E65F6">
            <w:pPr>
              <w:spacing w:after="120"/>
              <w:ind w:left="-72"/>
              <w:rPr>
                <w:rFonts w:cs="Tahoma"/>
              </w:rPr>
            </w:pPr>
            <w:r>
              <w:rPr>
                <w:rFonts w:cs="Tahoma"/>
                <w:noProof/>
              </w:rPr>
              <mc:AlternateContent>
                <mc:Choice Requires="wps">
                  <w:drawing>
                    <wp:anchor distT="0" distB="0" distL="114300" distR="114300" simplePos="0" relativeHeight="251669504" behindDoc="0" locked="0" layoutInCell="1" allowOverlap="1" wp14:anchorId="04AE0AAF" wp14:editId="23DC87A2">
                      <wp:simplePos x="0" y="0"/>
                      <wp:positionH relativeFrom="column">
                        <wp:posOffset>-78105</wp:posOffset>
                      </wp:positionH>
                      <wp:positionV relativeFrom="paragraph">
                        <wp:posOffset>-92786</wp:posOffset>
                      </wp:positionV>
                      <wp:extent cx="742062" cy="563956"/>
                      <wp:effectExtent l="0" t="0" r="20320" b="26670"/>
                      <wp:wrapNone/>
                      <wp:docPr id="6" name="Straight Connector 6"/>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2E6B5" id="Straight Connector 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" strokecolor="black [3200]" strokeweight=".5pt">
                      <v:stroke joinstyle="miter"/>
                    </v:line>
                  </w:pict>
                </mc:Fallback>
              </mc:AlternateContent>
            </w:r>
            <w:r w:rsidR="001703EB">
              <w:rPr>
                <w:rFonts w:cs="Tahoma"/>
              </w:rPr>
              <w:t>1</w:t>
            </w:r>
            <w:r>
              <w:rPr>
                <w:rFonts w:cs="Tahoma"/>
              </w:rPr>
              <w:t xml:space="preserve"> </w:t>
            </w:r>
            <w:proofErr w:type="spellStart"/>
            <w:r>
              <w:rPr>
                <w:rFonts w:cs="Tahoma"/>
              </w:rPr>
              <w:t>pt</w:t>
            </w:r>
            <w:proofErr w:type="spellEnd"/>
          </w:p>
          <w:p w14:paraId="757012CF" w14:textId="78657A64" w:rsidR="003013B3" w:rsidRPr="009E012B" w:rsidRDefault="003013B3" w:rsidP="001E65F6">
            <w:pPr>
              <w:jc w:val="right"/>
              <w:rPr>
                <w:rFonts w:cs="Tahoma"/>
              </w:rPr>
            </w:pPr>
            <w:r>
              <w:rPr>
                <w:rFonts w:cs="Tahoma"/>
              </w:rPr>
              <w:t>1%</w:t>
            </w:r>
          </w:p>
        </w:tc>
        <w:tc>
          <w:tcPr>
            <w:tcW w:w="4230" w:type="dxa"/>
            <w:vAlign w:val="center"/>
          </w:tcPr>
          <w:p w14:paraId="678E91B9" w14:textId="1A53FE5D" w:rsidR="003013B3" w:rsidRPr="00A720E6" w:rsidRDefault="001703EB" w:rsidP="001E65F6">
            <w:pPr>
              <w:rPr>
                <w:rFonts w:cs="Tahoma"/>
                <w:szCs w:val="24"/>
              </w:rPr>
            </w:pPr>
            <w:r w:rsidRPr="00C621EF">
              <w:rPr>
                <w:szCs w:val="24"/>
              </w:rPr>
              <w:t>Summary notes: application of human nature assumptions to program implementing organization and accountability to citizens</w:t>
            </w:r>
            <w:r w:rsidR="00BC1764">
              <w:rPr>
                <w:szCs w:val="24"/>
              </w:rPr>
              <w:t xml:space="preserve"> and other stakeholders</w:t>
            </w:r>
          </w:p>
        </w:tc>
        <w:tc>
          <w:tcPr>
            <w:tcW w:w="3195" w:type="dxa"/>
            <w:vAlign w:val="center"/>
          </w:tcPr>
          <w:p w14:paraId="6379503B" w14:textId="566E142F" w:rsidR="003013B3" w:rsidRPr="00A720E6" w:rsidRDefault="001703EB" w:rsidP="001E65F6">
            <w:pPr>
              <w:rPr>
                <w:rFonts w:cs="Tahoma"/>
                <w:szCs w:val="24"/>
              </w:rPr>
            </w:pPr>
            <w:r>
              <w:rPr>
                <w:rFonts w:cs="Tahoma"/>
                <w:szCs w:val="24"/>
              </w:rPr>
              <w:t xml:space="preserve">November </w:t>
            </w:r>
            <w:r w:rsidR="007304AB">
              <w:rPr>
                <w:rFonts w:cs="Tahoma"/>
                <w:szCs w:val="24"/>
              </w:rPr>
              <w:t>22</w:t>
            </w:r>
          </w:p>
        </w:tc>
      </w:tr>
      <w:tr w:rsidR="005E4916" w:rsidRPr="009E012B" w14:paraId="21C88787" w14:textId="77777777" w:rsidTr="005E4916">
        <w:trPr>
          <w:jc w:val="center"/>
        </w:trPr>
        <w:tc>
          <w:tcPr>
            <w:tcW w:w="1170" w:type="dxa"/>
            <w:shd w:val="clear" w:color="auto" w:fill="E7E6E6" w:themeFill="background2"/>
            <w:vAlign w:val="center"/>
          </w:tcPr>
          <w:p w14:paraId="02B8CC83" w14:textId="77777777" w:rsidR="005E4916" w:rsidRPr="001703EB" w:rsidRDefault="005E4916" w:rsidP="00031C63">
            <w:pPr>
              <w:spacing w:after="120"/>
              <w:ind w:left="-72"/>
              <w:rPr>
                <w:rFonts w:cs="Tahoma"/>
                <w:noProof/>
              </w:rPr>
            </w:pPr>
          </w:p>
        </w:tc>
        <w:tc>
          <w:tcPr>
            <w:tcW w:w="4230" w:type="dxa"/>
            <w:vAlign w:val="center"/>
          </w:tcPr>
          <w:p w14:paraId="068A6B60" w14:textId="68CC8D43" w:rsidR="005E4916" w:rsidRDefault="005E4916" w:rsidP="00031C63">
            <w:r>
              <w:t>Final feedback to your teammates</w:t>
            </w:r>
          </w:p>
        </w:tc>
        <w:tc>
          <w:tcPr>
            <w:tcW w:w="3195" w:type="dxa"/>
            <w:vAlign w:val="center"/>
          </w:tcPr>
          <w:p w14:paraId="0745F4AF" w14:textId="3430ECF8" w:rsidR="005E4916" w:rsidRDefault="005E4916" w:rsidP="00031C63">
            <w:pPr>
              <w:rPr>
                <w:szCs w:val="24"/>
              </w:rPr>
            </w:pPr>
            <w:r>
              <w:rPr>
                <w:szCs w:val="24"/>
              </w:rPr>
              <w:t>No later than November 2</w:t>
            </w:r>
            <w:r w:rsidR="00091B1C">
              <w:rPr>
                <w:szCs w:val="24"/>
              </w:rPr>
              <w:t>3</w:t>
            </w:r>
          </w:p>
        </w:tc>
      </w:tr>
      <w:tr w:rsidR="000634E0" w:rsidRPr="009E012B" w14:paraId="55694D0A" w14:textId="77777777" w:rsidTr="00031C63">
        <w:trPr>
          <w:jc w:val="center"/>
        </w:trPr>
        <w:tc>
          <w:tcPr>
            <w:tcW w:w="1170" w:type="dxa"/>
            <w:vAlign w:val="center"/>
          </w:tcPr>
          <w:p w14:paraId="4D2D3F50" w14:textId="39FB4ED3" w:rsidR="000634E0" w:rsidRDefault="000634E0" w:rsidP="00031C63">
            <w:pPr>
              <w:spacing w:after="120"/>
              <w:ind w:left="-72"/>
              <w:rPr>
                <w:rFonts w:cs="Tahoma"/>
              </w:rPr>
            </w:pPr>
            <w:r w:rsidRPr="001703EB">
              <w:rPr>
                <w:rFonts w:cs="Tahoma"/>
                <w:noProof/>
              </w:rPr>
              <mc:AlternateContent>
                <mc:Choice Requires="wps">
                  <w:drawing>
                    <wp:anchor distT="0" distB="0" distL="114300" distR="114300" simplePos="0" relativeHeight="251662336" behindDoc="0" locked="0" layoutInCell="1" allowOverlap="1" wp14:anchorId="415A9C92" wp14:editId="4C35739E">
                      <wp:simplePos x="0" y="0"/>
                      <wp:positionH relativeFrom="column">
                        <wp:posOffset>-78105</wp:posOffset>
                      </wp:positionH>
                      <wp:positionV relativeFrom="paragraph">
                        <wp:posOffset>-92786</wp:posOffset>
                      </wp:positionV>
                      <wp:extent cx="742062" cy="563956"/>
                      <wp:effectExtent l="0" t="0" r="20320" b="26670"/>
                      <wp:wrapNone/>
                      <wp:docPr id="7" name="Straight Connector 7"/>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16F7F" id="Straight Connector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" strokecolor="black [3200]" strokeweight=".5pt">
                      <v:stroke joinstyle="miter"/>
                    </v:line>
                  </w:pict>
                </mc:Fallback>
              </mc:AlternateContent>
            </w:r>
            <w:r w:rsidR="001703EB" w:rsidRPr="001703EB">
              <w:rPr>
                <w:rFonts w:cs="Tahoma"/>
              </w:rPr>
              <w:t>35</w:t>
            </w:r>
            <w:r w:rsidRPr="001703EB">
              <w:rPr>
                <w:rFonts w:cs="Tahoma"/>
              </w:rPr>
              <w:t xml:space="preserve"> p</w:t>
            </w:r>
            <w:r>
              <w:rPr>
                <w:rFonts w:cs="Tahoma"/>
              </w:rPr>
              <w:t>ts</w:t>
            </w:r>
          </w:p>
          <w:p w14:paraId="5BE2C2BE" w14:textId="5F67D1E6" w:rsidR="000634E0" w:rsidRDefault="001703EB" w:rsidP="00031C63">
            <w:pPr>
              <w:jc w:val="right"/>
              <w:rPr>
                <w:rFonts w:cs="Tahoma"/>
              </w:rPr>
            </w:pPr>
            <w:r>
              <w:rPr>
                <w:rFonts w:cs="Tahoma"/>
              </w:rPr>
              <w:t>35</w:t>
            </w:r>
            <w:r w:rsidR="000634E0">
              <w:rPr>
                <w:rFonts w:cs="Tahoma"/>
              </w:rPr>
              <w:t>%</w:t>
            </w:r>
          </w:p>
        </w:tc>
        <w:tc>
          <w:tcPr>
            <w:tcW w:w="4230" w:type="dxa"/>
            <w:vAlign w:val="center"/>
          </w:tcPr>
          <w:p w14:paraId="2555D555" w14:textId="38D13F15" w:rsidR="000634E0" w:rsidRDefault="00DF2A4B" w:rsidP="00031C63">
            <w:r>
              <w:t>Individual analytic paper</w:t>
            </w:r>
          </w:p>
        </w:tc>
        <w:tc>
          <w:tcPr>
            <w:tcW w:w="3195" w:type="dxa"/>
            <w:vAlign w:val="center"/>
          </w:tcPr>
          <w:p w14:paraId="68E5DD57" w14:textId="74F1AEA5" w:rsidR="000634E0" w:rsidRDefault="000634E0" w:rsidP="00031C63">
            <w:pPr>
              <w:rPr>
                <w:szCs w:val="24"/>
              </w:rPr>
            </w:pPr>
            <w:r>
              <w:rPr>
                <w:szCs w:val="24"/>
              </w:rPr>
              <w:t xml:space="preserve">November </w:t>
            </w:r>
            <w:r w:rsidR="004624EF">
              <w:rPr>
                <w:szCs w:val="24"/>
              </w:rPr>
              <w:t>29</w:t>
            </w:r>
          </w:p>
        </w:tc>
      </w:tr>
      <w:tr w:rsidR="000634E0" w:rsidRPr="009E012B" w14:paraId="599D82D8" w14:textId="77777777" w:rsidTr="00031C63">
        <w:trPr>
          <w:jc w:val="center"/>
        </w:trPr>
        <w:tc>
          <w:tcPr>
            <w:tcW w:w="1170" w:type="dxa"/>
            <w:vAlign w:val="center"/>
          </w:tcPr>
          <w:p w14:paraId="43BD4AD4" w14:textId="3DC3E811" w:rsidR="000634E0" w:rsidRDefault="000634E0" w:rsidP="00031C63">
            <w:pPr>
              <w:spacing w:after="120"/>
              <w:ind w:left="-72"/>
              <w:rPr>
                <w:rFonts w:cs="Tahoma"/>
              </w:rPr>
            </w:pPr>
            <w:r>
              <w:rPr>
                <w:rFonts w:cs="Tahoma"/>
                <w:noProof/>
              </w:rPr>
              <mc:AlternateContent>
                <mc:Choice Requires="wps">
                  <w:drawing>
                    <wp:anchor distT="0" distB="0" distL="114300" distR="114300" simplePos="0" relativeHeight="251663360" behindDoc="0" locked="0" layoutInCell="1" allowOverlap="1" wp14:anchorId="39A1416D" wp14:editId="7A57C1F2">
                      <wp:simplePos x="0" y="0"/>
                      <wp:positionH relativeFrom="column">
                        <wp:posOffset>-78105</wp:posOffset>
                      </wp:positionH>
                      <wp:positionV relativeFrom="paragraph">
                        <wp:posOffset>-92786</wp:posOffset>
                      </wp:positionV>
                      <wp:extent cx="742062" cy="563956"/>
                      <wp:effectExtent l="0" t="0" r="20320" b="26670"/>
                      <wp:wrapNone/>
                      <wp:docPr id="8" name="Straight Connector 8"/>
                      <wp:cNvGraphicFramePr/>
                      <a:graphic xmlns:a="http://schemas.openxmlformats.org/drawingml/2006/main">
                        <a:graphicData uri="http://schemas.microsoft.com/office/word/2010/wordprocessingShape">
                          <wps:wsp>
                            <wps:cNvCnPr/>
                            <wps:spPr>
                              <a:xfrm flipH="1">
                                <a:off x="0" y="0"/>
                                <a:ext cx="742062" cy="5639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67F25"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7.3pt" to="52.3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" strokecolor="black [3200]" strokeweight=".5pt">
                      <v:stroke joinstyle="miter"/>
                    </v:line>
                  </w:pict>
                </mc:Fallback>
              </mc:AlternateContent>
            </w:r>
            <w:r w:rsidR="001703EB">
              <w:rPr>
                <w:rFonts w:cs="Tahoma"/>
              </w:rPr>
              <w:t xml:space="preserve">15 </w:t>
            </w:r>
            <w:r>
              <w:rPr>
                <w:rFonts w:cs="Tahoma"/>
              </w:rPr>
              <w:t>pts</w:t>
            </w:r>
          </w:p>
          <w:p w14:paraId="4FEC8AD2" w14:textId="13873DA3" w:rsidR="000634E0" w:rsidRPr="009E012B" w:rsidRDefault="001703EB" w:rsidP="00031C63">
            <w:pPr>
              <w:jc w:val="right"/>
              <w:rPr>
                <w:rFonts w:cs="Tahoma"/>
              </w:rPr>
            </w:pPr>
            <w:r>
              <w:rPr>
                <w:rFonts w:cs="Tahoma"/>
              </w:rPr>
              <w:t>15</w:t>
            </w:r>
            <w:r w:rsidR="000634E0">
              <w:rPr>
                <w:rFonts w:cs="Tahoma"/>
              </w:rPr>
              <w:t>%</w:t>
            </w:r>
          </w:p>
        </w:tc>
        <w:tc>
          <w:tcPr>
            <w:tcW w:w="4230" w:type="dxa"/>
            <w:vAlign w:val="center"/>
          </w:tcPr>
          <w:p w14:paraId="40967208" w14:textId="621CFAC1" w:rsidR="000634E0" w:rsidRPr="00A720E6" w:rsidRDefault="000634E0" w:rsidP="00031C63">
            <w:pPr>
              <w:rPr>
                <w:szCs w:val="24"/>
              </w:rPr>
            </w:pPr>
            <w:r>
              <w:rPr>
                <w:szCs w:val="24"/>
              </w:rPr>
              <w:t xml:space="preserve">Final </w:t>
            </w:r>
            <w:r w:rsidR="001E051C">
              <w:rPr>
                <w:szCs w:val="24"/>
              </w:rPr>
              <w:t>reflection</w:t>
            </w:r>
          </w:p>
        </w:tc>
        <w:tc>
          <w:tcPr>
            <w:tcW w:w="3195" w:type="dxa"/>
            <w:vAlign w:val="center"/>
          </w:tcPr>
          <w:p w14:paraId="66A16B47" w14:textId="1E4D9EA6" w:rsidR="000634E0" w:rsidRPr="00A720E6" w:rsidRDefault="000634E0" w:rsidP="00031C63">
            <w:pPr>
              <w:rPr>
                <w:szCs w:val="24"/>
              </w:rPr>
            </w:pPr>
            <w:r>
              <w:rPr>
                <w:szCs w:val="24"/>
              </w:rPr>
              <w:t xml:space="preserve">December </w:t>
            </w:r>
            <w:r w:rsidR="004624EF">
              <w:rPr>
                <w:szCs w:val="24"/>
              </w:rPr>
              <w:t>6</w:t>
            </w:r>
          </w:p>
        </w:tc>
      </w:tr>
      <w:bookmarkEnd w:id="8"/>
      <w:bookmarkEnd w:id="10"/>
    </w:tbl>
    <w:p w14:paraId="6A08CF64" w14:textId="6F092D81" w:rsidR="00AB526E" w:rsidRDefault="00AB526E" w:rsidP="00AB526E"/>
    <w:bookmarkEnd w:id="9"/>
    <w:p w14:paraId="4E23A992" w14:textId="16339048" w:rsidR="00AB526E" w:rsidRDefault="00AB526E" w:rsidP="00AB526E">
      <w:pPr>
        <w:pStyle w:val="Heading1"/>
      </w:pPr>
      <w:r>
        <w:lastRenderedPageBreak/>
        <w:t>Course Schedule</w:t>
      </w:r>
    </w:p>
    <w:tbl>
      <w:tblPr>
        <w:tblStyle w:val="TableGrid"/>
        <w:tblW w:w="0" w:type="auto"/>
        <w:tblLook w:val="04A0" w:firstRow="1" w:lastRow="0" w:firstColumn="1" w:lastColumn="0" w:noHBand="0" w:noVBand="1"/>
      </w:tblPr>
      <w:tblGrid>
        <w:gridCol w:w="796"/>
        <w:gridCol w:w="2352"/>
        <w:gridCol w:w="3163"/>
        <w:gridCol w:w="3039"/>
      </w:tblGrid>
      <w:tr w:rsidR="00AB526E" w14:paraId="2D334BA5" w14:textId="77777777" w:rsidTr="00CC232A">
        <w:trPr>
          <w:tblHeader/>
        </w:trPr>
        <w:tc>
          <w:tcPr>
            <w:tcW w:w="796" w:type="dxa"/>
          </w:tcPr>
          <w:p w14:paraId="7CE6016D" w14:textId="77777777" w:rsidR="00AB526E" w:rsidRDefault="00AB526E" w:rsidP="00DD5CB7">
            <w:pPr>
              <w:keepNext/>
              <w:keepLines/>
              <w:spacing w:beforeLines="60" w:before="144" w:afterLines="60" w:after="144"/>
              <w:jc w:val="center"/>
            </w:pPr>
            <w:r>
              <w:t>Class</w:t>
            </w:r>
          </w:p>
        </w:tc>
        <w:tc>
          <w:tcPr>
            <w:tcW w:w="2352" w:type="dxa"/>
          </w:tcPr>
          <w:p w14:paraId="1ED1B2CD" w14:textId="77777777" w:rsidR="00AB526E" w:rsidRDefault="00AB526E" w:rsidP="00DD5CB7">
            <w:pPr>
              <w:keepNext/>
              <w:keepLines/>
              <w:spacing w:beforeLines="60" w:before="144" w:afterLines="60" w:after="144"/>
            </w:pPr>
            <w:r>
              <w:t>Class Topic</w:t>
            </w:r>
          </w:p>
        </w:tc>
        <w:tc>
          <w:tcPr>
            <w:tcW w:w="3163" w:type="dxa"/>
          </w:tcPr>
          <w:p w14:paraId="6DC53438" w14:textId="77777777" w:rsidR="00AB526E" w:rsidRDefault="00AB526E" w:rsidP="00DD5CB7">
            <w:pPr>
              <w:keepNext/>
              <w:keepLines/>
              <w:spacing w:beforeLines="60" w:before="144" w:afterLines="60" w:after="144"/>
            </w:pPr>
            <w:r>
              <w:t>Readings/Pre-class work</w:t>
            </w:r>
          </w:p>
        </w:tc>
        <w:tc>
          <w:tcPr>
            <w:tcW w:w="3039" w:type="dxa"/>
          </w:tcPr>
          <w:p w14:paraId="417128B4" w14:textId="77777777" w:rsidR="00AB526E" w:rsidRDefault="00AB526E" w:rsidP="00DD5CB7">
            <w:pPr>
              <w:keepNext/>
              <w:keepLines/>
              <w:spacing w:beforeLines="60" w:before="144" w:afterLines="60" w:after="144"/>
              <w:jc w:val="center"/>
            </w:pPr>
            <w:r>
              <w:t>Activities/Assignments</w:t>
            </w:r>
          </w:p>
        </w:tc>
      </w:tr>
      <w:tr w:rsidR="00CC232A" w14:paraId="775095B5" w14:textId="77777777" w:rsidTr="00DD5CB7">
        <w:tc>
          <w:tcPr>
            <w:tcW w:w="9350" w:type="dxa"/>
            <w:gridSpan w:val="4"/>
            <w:shd w:val="clear" w:color="auto" w:fill="D9D9D9" w:themeFill="background1" w:themeFillShade="D9"/>
          </w:tcPr>
          <w:p w14:paraId="43002322" w14:textId="17353EE7" w:rsidR="00CC232A" w:rsidRPr="00224641" w:rsidRDefault="00786BB4" w:rsidP="00DD5CB7">
            <w:pPr>
              <w:spacing w:beforeLines="60" w:before="144" w:afterLines="60" w:after="144"/>
              <w:rPr>
                <w:b/>
                <w:bCs/>
              </w:rPr>
            </w:pPr>
            <w:r>
              <w:rPr>
                <w:b/>
                <w:bCs/>
              </w:rPr>
              <w:t>Setting the stage/</w:t>
            </w:r>
            <w:r w:rsidR="00CC232A">
              <w:rPr>
                <w:b/>
                <w:bCs/>
              </w:rPr>
              <w:t>The big picture</w:t>
            </w:r>
          </w:p>
        </w:tc>
      </w:tr>
      <w:tr w:rsidR="00AB526E" w14:paraId="249F45A2" w14:textId="77777777" w:rsidTr="00CC232A">
        <w:tc>
          <w:tcPr>
            <w:tcW w:w="796" w:type="dxa"/>
          </w:tcPr>
          <w:p w14:paraId="23E9D302" w14:textId="77777777" w:rsidR="00AB526E" w:rsidRDefault="00AB526E" w:rsidP="00DD5CB7">
            <w:pPr>
              <w:spacing w:beforeLines="60" w:before="144" w:afterLines="60" w:after="144"/>
              <w:jc w:val="center"/>
            </w:pPr>
            <w:r>
              <w:t>1</w:t>
            </w:r>
          </w:p>
          <w:p w14:paraId="5C50B3F0" w14:textId="35F96BDC" w:rsidR="00AB526E" w:rsidRDefault="00AB526E" w:rsidP="00DD5CB7">
            <w:pPr>
              <w:spacing w:beforeLines="60" w:before="144" w:afterLines="60" w:after="144"/>
              <w:jc w:val="center"/>
            </w:pPr>
            <w:r>
              <w:t>8/3</w:t>
            </w:r>
            <w:r w:rsidR="003C062F">
              <w:t>0</w:t>
            </w:r>
          </w:p>
        </w:tc>
        <w:tc>
          <w:tcPr>
            <w:tcW w:w="2352" w:type="dxa"/>
          </w:tcPr>
          <w:p w14:paraId="1F13F194" w14:textId="08433DF8" w:rsidR="00AB526E" w:rsidRDefault="00AB526E" w:rsidP="00DD5CB7">
            <w:pPr>
              <w:spacing w:beforeLines="60" w:before="144" w:afterLines="60" w:after="144"/>
            </w:pPr>
            <w:r>
              <w:t>Why are you here? And what is public administration?</w:t>
            </w:r>
          </w:p>
        </w:tc>
        <w:tc>
          <w:tcPr>
            <w:tcW w:w="3163" w:type="dxa"/>
          </w:tcPr>
          <w:p w14:paraId="57593B35" w14:textId="5D1D1F96" w:rsidR="00DD4157" w:rsidRPr="00DD4157" w:rsidRDefault="00DD4157" w:rsidP="00DD5CB7">
            <w:pPr>
              <w:spacing w:beforeLines="60" w:before="144" w:afterLines="60" w:after="144"/>
              <w:rPr>
                <w:rFonts w:cstheme="minorHAnsi"/>
              </w:rPr>
            </w:pPr>
            <w:r>
              <w:t xml:space="preserve">Listen to </w:t>
            </w:r>
            <w:hyperlink r:id="rId12" w:history="1">
              <w:r w:rsidRPr="00DD4157">
                <w:rPr>
                  <w:rStyle w:val="Hyperlink"/>
                  <w:rFonts w:cstheme="minorHAnsi"/>
                  <w:color w:val="1155CC"/>
                  <w:shd w:val="clear" w:color="auto" w:fill="FFFFFF"/>
                </w:rPr>
                <w:t>Throughline: The Shadows of the Constitution</w:t>
              </w:r>
            </w:hyperlink>
            <w:r w:rsidR="003C362E">
              <w:rPr>
                <w:rStyle w:val="FootnoteReference"/>
                <w:rFonts w:cstheme="minorHAnsi"/>
                <w:color w:val="1155CC"/>
                <w:u w:val="single"/>
                <w:shd w:val="clear" w:color="auto" w:fill="FFFFFF"/>
              </w:rPr>
              <w:footnoteReference w:id="1"/>
            </w:r>
            <w:r>
              <w:rPr>
                <w:rFonts w:cstheme="minorHAnsi"/>
              </w:rPr>
              <w:t xml:space="preserve"> (46 minutes)</w:t>
            </w:r>
          </w:p>
          <w:p w14:paraId="5B278A1D" w14:textId="461CBBB0" w:rsidR="00AB526E" w:rsidRDefault="00AB526E" w:rsidP="00DD5CB7">
            <w:pPr>
              <w:spacing w:beforeLines="60" w:before="144" w:afterLines="60" w:after="144"/>
            </w:pPr>
            <w:r>
              <w:t>“</w:t>
            </w:r>
            <w:r w:rsidR="00CB548E">
              <w:t>The Service Choice Spiral</w:t>
            </w:r>
            <w:r>
              <w:t xml:space="preserve">,” </w:t>
            </w:r>
            <w:r w:rsidR="00CB548E">
              <w:t>8-11</w:t>
            </w:r>
            <w:r>
              <w:t>.</w:t>
            </w:r>
          </w:p>
          <w:p w14:paraId="03B13DB3" w14:textId="272FD0D9" w:rsidR="000F4740" w:rsidRDefault="00CB548E" w:rsidP="000F4740">
            <w:pPr>
              <w:spacing w:before="60" w:after="60"/>
            </w:pPr>
            <w:r>
              <w:t>“The New Public Service Revisited,” 664-670</w:t>
            </w:r>
            <w:r w:rsidR="000F4740">
              <w:t>.</w:t>
            </w:r>
          </w:p>
          <w:p w14:paraId="7C115E3D" w14:textId="3A1A8A13" w:rsidR="000F4740" w:rsidRPr="00224641" w:rsidRDefault="000F4740" w:rsidP="000F4740">
            <w:pPr>
              <w:spacing w:before="60" w:after="60"/>
            </w:pPr>
            <w:r>
              <w:t>“</w:t>
            </w:r>
            <w:r w:rsidRPr="004B11A8">
              <w:t>Theory Competency for MPA-Educated Practitioners</w:t>
            </w:r>
            <w:r>
              <w:t>,</w:t>
            </w:r>
            <w:r w:rsidRPr="004B11A8">
              <w:t>”</w:t>
            </w:r>
            <w:r>
              <w:t xml:space="preserve"> 111-114.</w:t>
            </w:r>
          </w:p>
        </w:tc>
        <w:tc>
          <w:tcPr>
            <w:tcW w:w="3039" w:type="dxa"/>
          </w:tcPr>
          <w:p w14:paraId="56BA356C" w14:textId="77777777" w:rsidR="00DD4157" w:rsidRDefault="00DD4157" w:rsidP="00DD5CB7">
            <w:pPr>
              <w:spacing w:beforeLines="60" w:before="144" w:afterLines="60" w:after="144"/>
            </w:pPr>
            <w:r>
              <w:t>Mini-lecture on the history and paradigms of public administration</w:t>
            </w:r>
          </w:p>
          <w:p w14:paraId="168FC5AD" w14:textId="368D6553" w:rsidR="00DD4157" w:rsidRDefault="00DD4157" w:rsidP="00DD5CB7">
            <w:pPr>
              <w:spacing w:beforeLines="60" w:before="144" w:afterLines="60" w:after="144"/>
            </w:pPr>
            <w:r>
              <w:t>Open discussion of penumbra and other readings</w:t>
            </w:r>
          </w:p>
        </w:tc>
      </w:tr>
      <w:tr w:rsidR="00AB526E" w14:paraId="01FA3B91" w14:textId="77777777" w:rsidTr="00CC232A">
        <w:tc>
          <w:tcPr>
            <w:tcW w:w="796" w:type="dxa"/>
          </w:tcPr>
          <w:p w14:paraId="7503F12B" w14:textId="77777777" w:rsidR="00AB526E" w:rsidRDefault="00AB526E" w:rsidP="00DD5CB7">
            <w:pPr>
              <w:spacing w:beforeLines="60" w:before="144" w:afterLines="60" w:after="144"/>
              <w:jc w:val="center"/>
            </w:pPr>
            <w:r>
              <w:t>2</w:t>
            </w:r>
          </w:p>
          <w:p w14:paraId="3347F575" w14:textId="7895246B" w:rsidR="00AB526E" w:rsidRDefault="00AB526E" w:rsidP="00DD5CB7">
            <w:pPr>
              <w:spacing w:beforeLines="60" w:before="144" w:afterLines="60" w:after="144"/>
              <w:jc w:val="center"/>
            </w:pPr>
            <w:r>
              <w:t>9/</w:t>
            </w:r>
            <w:r w:rsidR="003C062F">
              <w:t>6</w:t>
            </w:r>
          </w:p>
        </w:tc>
        <w:tc>
          <w:tcPr>
            <w:tcW w:w="2352" w:type="dxa"/>
          </w:tcPr>
          <w:p w14:paraId="6AA066A3" w14:textId="3B3D9933" w:rsidR="00AB526E" w:rsidRPr="00CB548E" w:rsidRDefault="00CC232A" w:rsidP="00DD5CB7">
            <w:pPr>
              <w:spacing w:beforeLines="60" w:before="144" w:afterLines="60" w:after="144"/>
            </w:pPr>
            <w:r>
              <w:t>Why do we have the government we have?</w:t>
            </w:r>
          </w:p>
        </w:tc>
        <w:tc>
          <w:tcPr>
            <w:tcW w:w="3163" w:type="dxa"/>
          </w:tcPr>
          <w:p w14:paraId="48BB1F65" w14:textId="77777777" w:rsidR="00AB526E" w:rsidRDefault="000F4740" w:rsidP="00DD5CB7">
            <w:pPr>
              <w:spacing w:beforeLines="60" w:before="144" w:afterLines="60" w:after="144"/>
            </w:pPr>
            <w:r>
              <w:t>“Public Administrative Theory and the Separation of Powers,” 219-225.</w:t>
            </w:r>
          </w:p>
          <w:p w14:paraId="3F34F614" w14:textId="77777777" w:rsidR="000F4740" w:rsidRDefault="000F4740" w:rsidP="00DD5CB7">
            <w:pPr>
              <w:spacing w:beforeLines="60" w:before="144" w:afterLines="60" w:after="144"/>
            </w:pPr>
            <w:r>
              <w:t>“Bureaucracy and the Constitution,” 65-70.</w:t>
            </w:r>
          </w:p>
          <w:p w14:paraId="4B91B53D" w14:textId="12EDDC0D" w:rsidR="000F4740" w:rsidRPr="0017152E" w:rsidRDefault="00DE477A" w:rsidP="00DD5CB7">
            <w:pPr>
              <w:spacing w:beforeLines="60" w:before="144" w:afterLines="60" w:after="144"/>
            </w:pPr>
            <w:r>
              <w:t>“Representation as a Constitutional Defect,” 40-53.</w:t>
            </w:r>
          </w:p>
        </w:tc>
        <w:tc>
          <w:tcPr>
            <w:tcW w:w="3039" w:type="dxa"/>
          </w:tcPr>
          <w:p w14:paraId="76654457" w14:textId="4992D29F" w:rsidR="00392558" w:rsidRDefault="00392558" w:rsidP="00DD5CB7">
            <w:pPr>
              <w:spacing w:beforeLines="60" w:before="144" w:afterLines="60" w:after="144"/>
            </w:pPr>
            <w:r w:rsidRPr="009F53F8">
              <w:rPr>
                <w:b/>
                <w:color w:val="9900CC"/>
              </w:rPr>
              <w:t>Due</w:t>
            </w:r>
            <w:r>
              <w:rPr>
                <w:b/>
                <w:color w:val="9900CC"/>
              </w:rPr>
              <w:t xml:space="preserve"> by noon 9/</w:t>
            </w:r>
            <w:r w:rsidR="00633FC4">
              <w:rPr>
                <w:b/>
                <w:color w:val="9900CC"/>
              </w:rPr>
              <w:t>5</w:t>
            </w:r>
            <w:r w:rsidRPr="009F53F8">
              <w:rPr>
                <w:color w:val="9900CC"/>
              </w:rPr>
              <w:t>:</w:t>
            </w:r>
            <w:r>
              <w:rPr>
                <w:color w:val="9900CC"/>
              </w:rPr>
              <w:t xml:space="preserve"> 3-2-1 reading reflection</w:t>
            </w:r>
          </w:p>
          <w:p w14:paraId="4A7D42A3" w14:textId="0DAB0ED9" w:rsidR="00AB526E" w:rsidRDefault="00AB526E" w:rsidP="00DD5CB7">
            <w:pPr>
              <w:spacing w:beforeLines="60" w:before="144" w:afterLines="60" w:after="144"/>
            </w:pPr>
            <w:r>
              <w:t>Clarification of questions</w:t>
            </w:r>
          </w:p>
          <w:p w14:paraId="4272343E" w14:textId="77777777" w:rsidR="00AB526E" w:rsidRDefault="00AB526E" w:rsidP="00DD5CB7">
            <w:pPr>
              <w:spacing w:beforeLines="60" w:before="144" w:afterLines="60" w:after="144"/>
            </w:pPr>
            <w:r>
              <w:t>Mini-Lecture</w:t>
            </w:r>
          </w:p>
          <w:p w14:paraId="324AFDE0" w14:textId="75EF5C19" w:rsidR="00AB526E" w:rsidRDefault="00AB526E" w:rsidP="00DD5CB7">
            <w:pPr>
              <w:spacing w:beforeLines="60" w:before="144" w:afterLines="60" w:after="144"/>
            </w:pPr>
          </w:p>
        </w:tc>
      </w:tr>
      <w:tr w:rsidR="00AB526E" w14:paraId="0E3B82EB" w14:textId="77777777" w:rsidTr="00CC232A">
        <w:tc>
          <w:tcPr>
            <w:tcW w:w="796" w:type="dxa"/>
          </w:tcPr>
          <w:p w14:paraId="321DDD0B" w14:textId="77777777" w:rsidR="00AB526E" w:rsidRDefault="00AB526E" w:rsidP="00DD5CB7">
            <w:pPr>
              <w:spacing w:beforeLines="60" w:before="144" w:afterLines="60" w:after="144"/>
              <w:jc w:val="center"/>
            </w:pPr>
            <w:r>
              <w:t>3</w:t>
            </w:r>
          </w:p>
          <w:p w14:paraId="3EB5C05E" w14:textId="6D681A7F" w:rsidR="00AB526E" w:rsidRDefault="00AB526E" w:rsidP="00DD5CB7">
            <w:pPr>
              <w:spacing w:beforeLines="60" w:before="144" w:afterLines="60" w:after="144"/>
              <w:jc w:val="center"/>
            </w:pPr>
            <w:r>
              <w:t>9/1</w:t>
            </w:r>
            <w:r w:rsidR="003C062F">
              <w:t>3</w:t>
            </w:r>
          </w:p>
        </w:tc>
        <w:tc>
          <w:tcPr>
            <w:tcW w:w="2352" w:type="dxa"/>
          </w:tcPr>
          <w:p w14:paraId="6A0056D7" w14:textId="77777777" w:rsidR="00AB526E" w:rsidRDefault="00C44C63" w:rsidP="00DD5CB7">
            <w:pPr>
              <w:spacing w:beforeLines="60" w:before="144" w:afterLines="60" w:after="144"/>
            </w:pPr>
            <w:r>
              <w:t>What do you and others bring to the table?</w:t>
            </w:r>
          </w:p>
          <w:p w14:paraId="5DA1BA07" w14:textId="28537CF2" w:rsidR="009577C2" w:rsidRDefault="009577C2" w:rsidP="00DD5CB7">
            <w:pPr>
              <w:spacing w:beforeLines="60" w:before="144" w:afterLines="60" w:after="144"/>
            </w:pPr>
            <w:r>
              <w:t>VIRTUAL meeting</w:t>
            </w:r>
          </w:p>
        </w:tc>
        <w:tc>
          <w:tcPr>
            <w:tcW w:w="3163" w:type="dxa"/>
          </w:tcPr>
          <w:p w14:paraId="3C1FA151" w14:textId="6DCE80BF" w:rsidR="00AB526E" w:rsidRDefault="00C44C63" w:rsidP="00DD5CB7">
            <w:pPr>
              <w:spacing w:beforeLines="60" w:before="144" w:afterLines="60" w:after="144"/>
            </w:pPr>
            <w:r>
              <w:t xml:space="preserve">“Teams and Teambuilding” </w:t>
            </w:r>
            <w:r w:rsidR="008E0440">
              <w:t>PowerPoint</w:t>
            </w:r>
            <w:r w:rsidR="00ED4CEE">
              <w:t xml:space="preserve"> </w:t>
            </w:r>
            <w:r w:rsidR="00965418">
              <w:t xml:space="preserve">show </w:t>
            </w:r>
            <w:r w:rsidR="00ED4CEE">
              <w:t>(</w:t>
            </w:r>
            <w:r w:rsidR="006E353A">
              <w:t>43</w:t>
            </w:r>
            <w:r w:rsidR="00ED4CEE">
              <w:t xml:space="preserve"> minutes)</w:t>
            </w:r>
            <w:r>
              <w:t>.</w:t>
            </w:r>
          </w:p>
          <w:p w14:paraId="7A0ACBAD" w14:textId="11D739FC" w:rsidR="00ED4CEE" w:rsidRDefault="008C44BC" w:rsidP="00DD5CB7">
            <w:pPr>
              <w:spacing w:beforeLines="60" w:before="144" w:afterLines="60" w:after="144"/>
            </w:pPr>
            <w:r>
              <w:t xml:space="preserve">Team building </w:t>
            </w:r>
            <w:r w:rsidR="00ED4CEE">
              <w:t>handouts.</w:t>
            </w:r>
          </w:p>
          <w:p w14:paraId="4D7482B2" w14:textId="0C45C002" w:rsidR="00C44C63" w:rsidRPr="00EE2C64" w:rsidRDefault="00ED4CEE" w:rsidP="003946BD">
            <w:pPr>
              <w:spacing w:beforeLines="60" w:before="144" w:afterLines="60" w:after="144"/>
            </w:pPr>
            <w:r>
              <w:t>Rec.: “The wisdom of teams,” 84-93.</w:t>
            </w:r>
          </w:p>
        </w:tc>
        <w:tc>
          <w:tcPr>
            <w:tcW w:w="3039" w:type="dxa"/>
          </w:tcPr>
          <w:p w14:paraId="09C6B3B2" w14:textId="7BD58AD0" w:rsidR="00AB526E" w:rsidRDefault="00C44C63" w:rsidP="009577C2">
            <w:pPr>
              <w:spacing w:before="60" w:after="60"/>
            </w:pPr>
            <w:r>
              <w:t xml:space="preserve">MBTI </w:t>
            </w:r>
            <w:r w:rsidR="003270F5">
              <w:t>Workshop</w:t>
            </w:r>
          </w:p>
          <w:p w14:paraId="12F52A7E" w14:textId="06389B37" w:rsidR="009577C2" w:rsidRPr="00797F5F" w:rsidRDefault="009577C2" w:rsidP="009577C2">
            <w:pPr>
              <w:spacing w:before="60" w:after="60"/>
            </w:pPr>
            <w:r w:rsidRPr="00797F5F">
              <w:t xml:space="preserve">Access the </w:t>
            </w:r>
            <w:r w:rsidR="003270F5" w:rsidRPr="00797F5F">
              <w:t>workshop</w:t>
            </w:r>
            <w:r w:rsidR="00E603A1" w:rsidRPr="00797F5F">
              <w:t xml:space="preserve"> </w:t>
            </w:r>
            <w:hyperlink r:id="rId13" w:history="1">
              <w:r w:rsidR="00E603A1" w:rsidRPr="00797F5F">
                <w:rPr>
                  <w:rStyle w:val="Hyperlink"/>
                </w:rPr>
                <w:t>here</w:t>
              </w:r>
            </w:hyperlink>
            <w:r w:rsidRPr="00797F5F">
              <w:t>.</w:t>
            </w:r>
          </w:p>
          <w:p w14:paraId="7025FD28" w14:textId="77777777" w:rsidR="009577C2" w:rsidRDefault="009577C2" w:rsidP="00C44C63"/>
          <w:p w14:paraId="4FCD3372" w14:textId="6EF3A8E0" w:rsidR="00AB526E" w:rsidRDefault="00AB526E" w:rsidP="00DD5CB7">
            <w:pPr>
              <w:spacing w:beforeLines="60" w:before="144" w:afterLines="60" w:after="144"/>
            </w:pPr>
          </w:p>
        </w:tc>
      </w:tr>
      <w:tr w:rsidR="00CC232A" w14:paraId="42176658" w14:textId="77777777" w:rsidTr="00DD5CB7">
        <w:tc>
          <w:tcPr>
            <w:tcW w:w="9350" w:type="dxa"/>
            <w:gridSpan w:val="4"/>
            <w:shd w:val="clear" w:color="auto" w:fill="D9D9D9" w:themeFill="background1" w:themeFillShade="D9"/>
          </w:tcPr>
          <w:p w14:paraId="6A650FAE" w14:textId="28B0CD6C" w:rsidR="00CC232A" w:rsidRPr="00224641" w:rsidRDefault="00786BB4" w:rsidP="00A70D65">
            <w:pPr>
              <w:keepNext/>
              <w:spacing w:beforeLines="60" w:before="144" w:afterLines="60" w:after="144"/>
              <w:rPr>
                <w:b/>
                <w:bCs/>
              </w:rPr>
            </w:pPr>
            <w:r>
              <w:rPr>
                <w:b/>
                <w:bCs/>
              </w:rPr>
              <w:t>Looking Out</w:t>
            </w:r>
          </w:p>
        </w:tc>
      </w:tr>
      <w:tr w:rsidR="00AB526E" w14:paraId="32C44089" w14:textId="77777777" w:rsidTr="00CC232A">
        <w:tc>
          <w:tcPr>
            <w:tcW w:w="796" w:type="dxa"/>
          </w:tcPr>
          <w:p w14:paraId="1C1A376E" w14:textId="77777777" w:rsidR="00AB526E" w:rsidRDefault="00AB526E" w:rsidP="00DD5CB7">
            <w:pPr>
              <w:spacing w:beforeLines="60" w:before="144" w:afterLines="60" w:after="144"/>
              <w:jc w:val="center"/>
            </w:pPr>
            <w:r>
              <w:t>4</w:t>
            </w:r>
          </w:p>
          <w:p w14:paraId="34CD4A6F" w14:textId="516F04A5" w:rsidR="00AB526E" w:rsidRDefault="00AB526E" w:rsidP="00DD5CB7">
            <w:pPr>
              <w:spacing w:beforeLines="60" w:before="144" w:afterLines="60" w:after="144"/>
              <w:jc w:val="center"/>
            </w:pPr>
            <w:r>
              <w:t>9/2</w:t>
            </w:r>
            <w:r w:rsidR="003C062F">
              <w:t>0</w:t>
            </w:r>
          </w:p>
        </w:tc>
        <w:tc>
          <w:tcPr>
            <w:tcW w:w="2352" w:type="dxa"/>
          </w:tcPr>
          <w:p w14:paraId="42AD4523" w14:textId="2D74ECCC" w:rsidR="00AB526E" w:rsidRDefault="00CC232A" w:rsidP="00DD5CB7">
            <w:pPr>
              <w:spacing w:beforeLines="60" w:before="144" w:afterLines="60" w:after="144"/>
            </w:pPr>
            <w:r>
              <w:t>How do we know we’re serving citizens?</w:t>
            </w:r>
          </w:p>
        </w:tc>
        <w:tc>
          <w:tcPr>
            <w:tcW w:w="3163" w:type="dxa"/>
          </w:tcPr>
          <w:p w14:paraId="340A64E4" w14:textId="77777777" w:rsidR="000B2E17" w:rsidRDefault="000B2E17" w:rsidP="000B2E17">
            <w:pPr>
              <w:spacing w:beforeLines="60" w:before="144" w:afterLines="60" w:after="144"/>
            </w:pPr>
            <w:r>
              <w:t>“Repositioning American PA?,” 278-287.</w:t>
            </w:r>
          </w:p>
          <w:p w14:paraId="130C9172" w14:textId="15A8EACD" w:rsidR="000B2E17" w:rsidRDefault="000B2E17" w:rsidP="000B2E17">
            <w:pPr>
              <w:spacing w:beforeLines="60" w:before="144" w:afterLines="60" w:after="144"/>
            </w:pPr>
            <w:r>
              <w:lastRenderedPageBreak/>
              <w:t>“Administrative burden and social equity,” 104-117.</w:t>
            </w:r>
          </w:p>
          <w:p w14:paraId="1FAD760E" w14:textId="39EFA9A2" w:rsidR="00A80ED9" w:rsidRDefault="00000000" w:rsidP="00A80ED9">
            <w:pPr>
              <w:spacing w:beforeLines="60" w:before="144" w:afterLines="60" w:after="144"/>
            </w:pPr>
            <w:hyperlink r:id="rId14" w:history="1">
              <w:r w:rsidR="009416BA" w:rsidRPr="003A1892">
                <w:rPr>
                  <w:rStyle w:val="Hyperlink"/>
                </w:rPr>
                <w:t>Reinventing government book summary</w:t>
              </w:r>
            </w:hyperlink>
            <w:r w:rsidR="009416BA">
              <w:t>, 1-3.</w:t>
            </w:r>
          </w:p>
          <w:p w14:paraId="53215771" w14:textId="3A307F20" w:rsidR="00AE03AA" w:rsidRDefault="00AE03AA" w:rsidP="00A80ED9">
            <w:pPr>
              <w:spacing w:beforeLines="60" w:before="144" w:afterLines="60" w:after="144"/>
            </w:pPr>
            <w:r>
              <w:t>“</w:t>
            </w:r>
            <w:hyperlink r:id="rId15" w:history="1">
              <w:r w:rsidRPr="003A1892">
                <w:rPr>
                  <w:rStyle w:val="Hyperlink"/>
                </w:rPr>
                <w:t>Reinventing government – two decades later</w:t>
              </w:r>
            </w:hyperlink>
            <w:r>
              <w:t>,” 1-4.</w:t>
            </w:r>
          </w:p>
          <w:p w14:paraId="752817BD" w14:textId="733198A5" w:rsidR="009416BA" w:rsidRDefault="009416BA" w:rsidP="00A80ED9">
            <w:pPr>
              <w:spacing w:beforeLines="60" w:before="144" w:afterLines="60" w:after="144"/>
            </w:pPr>
          </w:p>
        </w:tc>
        <w:tc>
          <w:tcPr>
            <w:tcW w:w="3039" w:type="dxa"/>
          </w:tcPr>
          <w:p w14:paraId="7532C7C1" w14:textId="4AA535A0" w:rsidR="001B6AFE" w:rsidRDefault="001B6AFE" w:rsidP="00DD5CB7">
            <w:pPr>
              <w:spacing w:beforeLines="60" w:before="144" w:afterLines="60" w:after="144"/>
              <w:rPr>
                <w:color w:val="9900CC"/>
              </w:rPr>
            </w:pPr>
            <w:r w:rsidRPr="009F53F8">
              <w:rPr>
                <w:b/>
                <w:color w:val="9900CC"/>
              </w:rPr>
              <w:lastRenderedPageBreak/>
              <w:t>Due</w:t>
            </w:r>
            <w:r>
              <w:rPr>
                <w:b/>
                <w:color w:val="9900CC"/>
              </w:rPr>
              <w:t xml:space="preserve"> by noon 9/</w:t>
            </w:r>
            <w:r w:rsidR="003A5AE5">
              <w:rPr>
                <w:b/>
                <w:color w:val="9900CC"/>
              </w:rPr>
              <w:t>19</w:t>
            </w:r>
            <w:r w:rsidRPr="009F53F8">
              <w:rPr>
                <w:color w:val="9900CC"/>
              </w:rPr>
              <w:t>:</w:t>
            </w:r>
            <w:r>
              <w:rPr>
                <w:color w:val="9900CC"/>
              </w:rPr>
              <w:t xml:space="preserve"> </w:t>
            </w:r>
            <w:r w:rsidR="00BD06C8">
              <w:rPr>
                <w:color w:val="9900CC"/>
              </w:rPr>
              <w:t>Reading reflection</w:t>
            </w:r>
          </w:p>
          <w:p w14:paraId="214E2DC3" w14:textId="65C3B8AC" w:rsidR="00127632" w:rsidRDefault="00127632" w:rsidP="00DD5CB7">
            <w:pPr>
              <w:spacing w:beforeLines="60" w:before="144" w:afterLines="60" w:after="144"/>
              <w:rPr>
                <w:color w:val="9900CC"/>
              </w:rPr>
            </w:pPr>
            <w:r>
              <w:rPr>
                <w:b/>
                <w:bCs/>
                <w:color w:val="9900CC"/>
              </w:rPr>
              <w:lastRenderedPageBreak/>
              <w:t>Due by class</w:t>
            </w:r>
            <w:r>
              <w:rPr>
                <w:color w:val="9900CC"/>
              </w:rPr>
              <w:t xml:space="preserve">: </w:t>
            </w:r>
            <w:proofErr w:type="spellStart"/>
            <w:r>
              <w:rPr>
                <w:color w:val="9900CC"/>
              </w:rPr>
              <w:t>Self reflection</w:t>
            </w:r>
            <w:proofErr w:type="spellEnd"/>
            <w:r>
              <w:rPr>
                <w:color w:val="9900CC"/>
              </w:rPr>
              <w:t>: MBTI validation</w:t>
            </w:r>
          </w:p>
          <w:p w14:paraId="2090860A" w14:textId="2A526306" w:rsidR="00BC7FA2" w:rsidRPr="000055B1" w:rsidRDefault="00BC7FA2" w:rsidP="00DD5CB7">
            <w:pPr>
              <w:spacing w:beforeLines="60" w:before="144" w:afterLines="60" w:after="144"/>
              <w:rPr>
                <w:color w:val="9900CC"/>
              </w:rPr>
            </w:pPr>
            <w:r>
              <w:rPr>
                <w:b/>
                <w:bCs/>
                <w:color w:val="9900CC"/>
              </w:rPr>
              <w:t>Due by class</w:t>
            </w:r>
            <w:r>
              <w:rPr>
                <w:color w:val="9900CC"/>
              </w:rPr>
              <w:t>: Team agreement</w:t>
            </w:r>
          </w:p>
          <w:p w14:paraId="5A02A6C2" w14:textId="7E28903F" w:rsidR="00AB526E" w:rsidRDefault="006B5077" w:rsidP="00DD5CB7">
            <w:pPr>
              <w:spacing w:beforeLines="60" w:before="144" w:afterLines="60" w:after="144"/>
            </w:pPr>
            <w:r>
              <w:t>In-class exercise: Babcock place</w:t>
            </w:r>
          </w:p>
        </w:tc>
      </w:tr>
      <w:tr w:rsidR="00AB526E" w14:paraId="620D31AF" w14:textId="77777777" w:rsidTr="00CC232A">
        <w:tc>
          <w:tcPr>
            <w:tcW w:w="796" w:type="dxa"/>
          </w:tcPr>
          <w:p w14:paraId="2DEC9C5D" w14:textId="77777777" w:rsidR="00AB526E" w:rsidRDefault="00AB526E" w:rsidP="00DD5CB7">
            <w:pPr>
              <w:spacing w:beforeLines="60" w:before="144" w:afterLines="60" w:after="144"/>
              <w:jc w:val="center"/>
            </w:pPr>
            <w:r>
              <w:lastRenderedPageBreak/>
              <w:t>5</w:t>
            </w:r>
          </w:p>
          <w:p w14:paraId="69377865" w14:textId="3D19F63B" w:rsidR="00AB526E" w:rsidRDefault="00AB526E" w:rsidP="00DD5CB7">
            <w:pPr>
              <w:spacing w:beforeLines="60" w:before="144" w:afterLines="60" w:after="144"/>
              <w:jc w:val="center"/>
            </w:pPr>
            <w:r>
              <w:t>9/2</w:t>
            </w:r>
            <w:r w:rsidR="003C062F">
              <w:t>7</w:t>
            </w:r>
          </w:p>
        </w:tc>
        <w:tc>
          <w:tcPr>
            <w:tcW w:w="2352" w:type="dxa"/>
          </w:tcPr>
          <w:p w14:paraId="1012A804" w14:textId="3F0DF82E" w:rsidR="00AB526E" w:rsidRDefault="00CC232A" w:rsidP="00DD5CB7">
            <w:pPr>
              <w:spacing w:beforeLines="60" w:before="144" w:afterLines="60" w:after="144"/>
            </w:pPr>
            <w:r>
              <w:t>What is the public interest?</w:t>
            </w:r>
          </w:p>
        </w:tc>
        <w:tc>
          <w:tcPr>
            <w:tcW w:w="3163" w:type="dxa"/>
          </w:tcPr>
          <w:p w14:paraId="4D7AE89A" w14:textId="77777777" w:rsidR="00AB526E" w:rsidRDefault="00FB1452" w:rsidP="00DD5CB7">
            <w:pPr>
              <w:spacing w:beforeLines="60" w:before="144" w:afterLines="60" w:after="144"/>
            </w:pPr>
            <w:r>
              <w:t>“The elements of a good society,” 3-33.</w:t>
            </w:r>
          </w:p>
          <w:p w14:paraId="57E433C1" w14:textId="15FB00C7" w:rsidR="00FB1452" w:rsidRDefault="00FB1452" w:rsidP="00DD5CB7">
            <w:pPr>
              <w:spacing w:beforeLines="60" w:before="144" w:afterLines="60" w:after="144"/>
              <w:rPr>
                <w:b/>
              </w:rPr>
            </w:pPr>
            <w:r>
              <w:t xml:space="preserve">“Different Sets of Moral Foundations,” </w:t>
            </w:r>
            <w:r>
              <w:rPr>
                <w:b/>
              </w:rPr>
              <w:t>1029-1033, 1040-1041 (General Discussion)</w:t>
            </w:r>
          </w:p>
          <w:p w14:paraId="18B2C1BB" w14:textId="77777777" w:rsidR="00304A23" w:rsidRDefault="00304A23" w:rsidP="00DD5CB7">
            <w:pPr>
              <w:spacing w:beforeLines="60" w:before="144" w:afterLines="60" w:after="144"/>
              <w:rPr>
                <w:bCs/>
              </w:rPr>
            </w:pPr>
            <w:r>
              <w:rPr>
                <w:bCs/>
              </w:rPr>
              <w:t>“PA, diversity, and the ethic of getting things done,” 1191-1213.</w:t>
            </w:r>
          </w:p>
          <w:p w14:paraId="502DD6FA" w14:textId="4575D07D" w:rsidR="00E71719" w:rsidRPr="00E76FFA" w:rsidRDefault="004A2F75" w:rsidP="00DD5CB7">
            <w:pPr>
              <w:spacing w:beforeLines="60" w:before="144" w:afterLines="60" w:after="144"/>
              <w:rPr>
                <w:bCs/>
              </w:rPr>
            </w:pPr>
            <w:r>
              <w:rPr>
                <w:bCs/>
              </w:rPr>
              <w:t xml:space="preserve">“Democracy &amp; social feminist ethics of Jane Addams,” </w:t>
            </w:r>
            <w:r w:rsidR="00E71719">
              <w:rPr>
                <w:bCs/>
              </w:rPr>
              <w:t>418-438.</w:t>
            </w:r>
          </w:p>
        </w:tc>
        <w:tc>
          <w:tcPr>
            <w:tcW w:w="3039" w:type="dxa"/>
          </w:tcPr>
          <w:p w14:paraId="3E61773D" w14:textId="1C0A0334" w:rsidR="00C621EF" w:rsidRDefault="001B6AFE" w:rsidP="00DD5CB7">
            <w:pPr>
              <w:spacing w:beforeLines="60" w:before="144" w:afterLines="60" w:after="144"/>
              <w:rPr>
                <w:color w:val="9900CC"/>
              </w:rPr>
            </w:pPr>
            <w:r w:rsidRPr="009F53F8">
              <w:rPr>
                <w:b/>
                <w:color w:val="9900CC"/>
              </w:rPr>
              <w:t>Due</w:t>
            </w:r>
            <w:r>
              <w:rPr>
                <w:b/>
                <w:color w:val="9900CC"/>
              </w:rPr>
              <w:t xml:space="preserve"> by noon 9/2</w:t>
            </w:r>
            <w:r w:rsidR="00633FC4">
              <w:rPr>
                <w:b/>
                <w:color w:val="9900CC"/>
              </w:rPr>
              <w:t>6</w:t>
            </w:r>
            <w:r w:rsidRPr="009F53F8">
              <w:rPr>
                <w:color w:val="9900CC"/>
              </w:rPr>
              <w:t>:</w:t>
            </w:r>
            <w:r>
              <w:rPr>
                <w:color w:val="9900CC"/>
              </w:rPr>
              <w:t xml:space="preserve"> </w:t>
            </w:r>
            <w:r w:rsidR="00BD06C8">
              <w:rPr>
                <w:color w:val="9900CC"/>
              </w:rPr>
              <w:t>Reading reflection</w:t>
            </w:r>
          </w:p>
          <w:p w14:paraId="7840A7A9" w14:textId="77777777" w:rsidR="00BC7FA2" w:rsidRDefault="00BC7FA2" w:rsidP="00BC7FA2">
            <w:pPr>
              <w:spacing w:beforeLines="60" w:before="144" w:afterLines="60" w:after="144"/>
              <w:rPr>
                <w:color w:val="9900CC"/>
              </w:rPr>
            </w:pPr>
            <w:r>
              <w:rPr>
                <w:b/>
                <w:bCs/>
                <w:color w:val="9900CC"/>
              </w:rPr>
              <w:t>Due by class</w:t>
            </w:r>
            <w:r>
              <w:rPr>
                <w:color w:val="9900CC"/>
              </w:rPr>
              <w:t>: Team’s selected grand challenge and related program</w:t>
            </w:r>
          </w:p>
          <w:p w14:paraId="2684BAF8" w14:textId="56DC98B4" w:rsidR="001B6AFE" w:rsidRDefault="00C621EF" w:rsidP="00DD5CB7">
            <w:pPr>
              <w:spacing w:beforeLines="60" w:before="144" w:afterLines="60" w:after="144"/>
              <w:rPr>
                <w:color w:val="9900CC"/>
              </w:rPr>
            </w:pPr>
            <w:r>
              <w:rPr>
                <w:b/>
                <w:bCs/>
                <w:color w:val="9900CC"/>
              </w:rPr>
              <w:t>Due by class</w:t>
            </w:r>
            <w:r>
              <w:rPr>
                <w:color w:val="9900CC"/>
              </w:rPr>
              <w:t>: Team paper Babcock place (first draft)</w:t>
            </w:r>
            <w:r w:rsidR="001B6AFE">
              <w:rPr>
                <w:color w:val="9900CC"/>
              </w:rPr>
              <w:t xml:space="preserve"> </w:t>
            </w:r>
          </w:p>
          <w:p w14:paraId="67EF4A95" w14:textId="2CDFF347" w:rsidR="00AB526E" w:rsidRDefault="006B5077" w:rsidP="00DD5CB7">
            <w:pPr>
              <w:spacing w:beforeLines="60" w:before="144" w:afterLines="60" w:after="144"/>
            </w:pPr>
            <w:r>
              <w:t>In-class exercise: Voting rights</w:t>
            </w:r>
          </w:p>
        </w:tc>
      </w:tr>
      <w:tr w:rsidR="00AB526E" w14:paraId="39FFCEB4" w14:textId="77777777" w:rsidTr="00CC232A">
        <w:tc>
          <w:tcPr>
            <w:tcW w:w="796" w:type="dxa"/>
          </w:tcPr>
          <w:p w14:paraId="2F37F492" w14:textId="77777777" w:rsidR="00AB526E" w:rsidRDefault="00AB526E" w:rsidP="00DD5CB7">
            <w:pPr>
              <w:spacing w:beforeLines="60" w:before="144" w:afterLines="60" w:after="144"/>
              <w:jc w:val="center"/>
            </w:pPr>
            <w:r>
              <w:t>6</w:t>
            </w:r>
          </w:p>
          <w:p w14:paraId="10AE5165" w14:textId="47AA42E9" w:rsidR="00AB526E" w:rsidRDefault="00AB526E" w:rsidP="00DD5CB7">
            <w:pPr>
              <w:spacing w:beforeLines="60" w:before="144" w:afterLines="60" w:after="144"/>
              <w:jc w:val="center"/>
            </w:pPr>
            <w:r>
              <w:t>10/</w:t>
            </w:r>
            <w:r w:rsidR="003C062F">
              <w:t>4</w:t>
            </w:r>
          </w:p>
        </w:tc>
        <w:tc>
          <w:tcPr>
            <w:tcW w:w="2352" w:type="dxa"/>
          </w:tcPr>
          <w:p w14:paraId="0A7546B1" w14:textId="243E61BC" w:rsidR="00AB526E" w:rsidRDefault="00CC232A" w:rsidP="00DD5CB7">
            <w:pPr>
              <w:spacing w:beforeLines="60" w:before="144" w:afterLines="60" w:after="144"/>
            </w:pPr>
            <w:bookmarkStart w:id="12" w:name="_Hlk75178586"/>
            <w:r w:rsidRPr="00CB548E">
              <w:t>How does representation matter in public bureaucracies?</w:t>
            </w:r>
            <w:bookmarkEnd w:id="12"/>
          </w:p>
        </w:tc>
        <w:tc>
          <w:tcPr>
            <w:tcW w:w="3163" w:type="dxa"/>
          </w:tcPr>
          <w:p w14:paraId="60FEFCCE" w14:textId="133C36CA" w:rsidR="00AB526E" w:rsidRDefault="007B770C" w:rsidP="00DD5CB7">
            <w:pPr>
              <w:spacing w:beforeLines="60" w:before="144" w:afterLines="60" w:after="144"/>
            </w:pPr>
            <w:r>
              <w:t xml:space="preserve">“RB: Lever to enhance social equity, coproduction, &amp; democracy,” </w:t>
            </w:r>
            <w:r w:rsidR="00D610EB">
              <w:t>21-28.</w:t>
            </w:r>
          </w:p>
          <w:p w14:paraId="080EB1FD" w14:textId="0655C733" w:rsidR="0058416C" w:rsidRDefault="0058416C" w:rsidP="00DD5CB7">
            <w:pPr>
              <w:spacing w:beforeLines="60" w:before="144" w:afterLines="60" w:after="144"/>
            </w:pPr>
            <w:r w:rsidRPr="0058416C">
              <w:t>“Will More Black Cops Matter?</w:t>
            </w:r>
            <w:r>
              <w:t>,</w:t>
            </w:r>
            <w:r w:rsidRPr="0058416C">
              <w:t>”</w:t>
            </w:r>
            <w:r>
              <w:t xml:space="preserve"> 206-214.</w:t>
            </w:r>
          </w:p>
          <w:p w14:paraId="23C7984A" w14:textId="2B0557CA" w:rsidR="00AE5D0C" w:rsidRDefault="00AE5D0C" w:rsidP="00DD5CB7">
            <w:pPr>
              <w:spacing w:beforeLines="60" w:before="144" w:afterLines="60" w:after="144"/>
            </w:pPr>
            <w:r>
              <w:t>“Feminism, masculinity, and active representation,”1101-1123.</w:t>
            </w:r>
          </w:p>
          <w:p w14:paraId="4B4D903F" w14:textId="77777777" w:rsidR="00D610EB" w:rsidRDefault="00D610EB" w:rsidP="00DD5CB7">
            <w:pPr>
              <w:spacing w:beforeLines="60" w:before="144" w:afterLines="60" w:after="144"/>
            </w:pPr>
            <w:r>
              <w:t>“The Myth of Representation,” video (24 minutes).</w:t>
            </w:r>
          </w:p>
          <w:p w14:paraId="517F797F" w14:textId="60CECF3E" w:rsidR="00AE78E2" w:rsidRDefault="00AE78E2" w:rsidP="00DD5CB7">
            <w:pPr>
              <w:spacing w:beforeLines="60" w:before="144" w:afterLines="60" w:after="144"/>
            </w:pPr>
            <w:r>
              <w:t>Recommended: “</w:t>
            </w:r>
            <w:r w:rsidRPr="00B24A2F">
              <w:t>Women bureaucrats in male‐dominated professions</w:t>
            </w:r>
            <w:r>
              <w:t>,” 1063-1072.</w:t>
            </w:r>
          </w:p>
        </w:tc>
        <w:tc>
          <w:tcPr>
            <w:tcW w:w="3039" w:type="dxa"/>
          </w:tcPr>
          <w:p w14:paraId="3E8E32B8" w14:textId="716A7B2B" w:rsidR="00AB526E" w:rsidRDefault="00392558" w:rsidP="00DD5CB7">
            <w:pPr>
              <w:spacing w:beforeLines="60" w:before="144" w:afterLines="60" w:after="144"/>
              <w:rPr>
                <w:color w:val="9900CC"/>
              </w:rPr>
            </w:pPr>
            <w:r w:rsidRPr="009F53F8">
              <w:rPr>
                <w:b/>
                <w:color w:val="9900CC"/>
              </w:rPr>
              <w:t>Due</w:t>
            </w:r>
            <w:r>
              <w:rPr>
                <w:b/>
                <w:color w:val="9900CC"/>
              </w:rPr>
              <w:t xml:space="preserve"> by noon </w:t>
            </w:r>
            <w:r w:rsidR="001B6AFE">
              <w:rPr>
                <w:b/>
                <w:color w:val="9900CC"/>
              </w:rPr>
              <w:t>10</w:t>
            </w:r>
            <w:r>
              <w:rPr>
                <w:b/>
                <w:color w:val="9900CC"/>
              </w:rPr>
              <w:t>/</w:t>
            </w:r>
            <w:r w:rsidR="004766FE">
              <w:rPr>
                <w:b/>
                <w:color w:val="9900CC"/>
              </w:rPr>
              <w:t>3</w:t>
            </w:r>
            <w:r w:rsidRPr="009F53F8">
              <w:rPr>
                <w:color w:val="9900CC"/>
              </w:rPr>
              <w:t>:</w:t>
            </w:r>
            <w:r>
              <w:rPr>
                <w:color w:val="9900CC"/>
              </w:rPr>
              <w:t xml:space="preserve"> </w:t>
            </w:r>
            <w:r w:rsidR="00BD06C8">
              <w:rPr>
                <w:color w:val="9900CC"/>
              </w:rPr>
              <w:t>Reading reflection</w:t>
            </w:r>
          </w:p>
          <w:p w14:paraId="581FB58E" w14:textId="536F30E5" w:rsidR="00C621EF" w:rsidRPr="00C621EF" w:rsidRDefault="00C621EF" w:rsidP="00DD5CB7">
            <w:pPr>
              <w:spacing w:beforeLines="60" w:before="144" w:afterLines="60" w:after="144"/>
              <w:rPr>
                <w:color w:val="9900CC"/>
              </w:rPr>
            </w:pPr>
            <w:r>
              <w:rPr>
                <w:b/>
                <w:bCs/>
                <w:color w:val="9900CC"/>
              </w:rPr>
              <w:t>Due by class</w:t>
            </w:r>
            <w:r>
              <w:rPr>
                <w:color w:val="9900CC"/>
              </w:rPr>
              <w:t>: Team paper Voting rights (first draft)</w:t>
            </w:r>
          </w:p>
          <w:p w14:paraId="063F006B" w14:textId="43D683C0" w:rsidR="000055B1" w:rsidRPr="000055B1" w:rsidRDefault="000055B1" w:rsidP="00DD5CB7">
            <w:pPr>
              <w:spacing w:beforeLines="60" w:before="144" w:afterLines="60" w:after="144"/>
            </w:pPr>
          </w:p>
        </w:tc>
      </w:tr>
      <w:tr w:rsidR="00AB526E" w14:paraId="4845143C" w14:textId="77777777" w:rsidTr="00CC232A">
        <w:tc>
          <w:tcPr>
            <w:tcW w:w="796" w:type="dxa"/>
          </w:tcPr>
          <w:p w14:paraId="25A9B452" w14:textId="77777777" w:rsidR="00AB526E" w:rsidRDefault="00AB526E" w:rsidP="00DD5CB7">
            <w:pPr>
              <w:spacing w:beforeLines="60" w:before="144" w:afterLines="60" w:after="144"/>
              <w:jc w:val="center"/>
            </w:pPr>
            <w:r>
              <w:lastRenderedPageBreak/>
              <w:t>7</w:t>
            </w:r>
          </w:p>
          <w:p w14:paraId="7A777AF6" w14:textId="7D3BCAA9" w:rsidR="00AB526E" w:rsidRDefault="00AB526E" w:rsidP="00DD5CB7">
            <w:pPr>
              <w:spacing w:beforeLines="60" w:before="144" w:afterLines="60" w:after="144"/>
              <w:jc w:val="center"/>
            </w:pPr>
            <w:r>
              <w:t>10/1</w:t>
            </w:r>
            <w:r w:rsidR="003C062F">
              <w:t>1</w:t>
            </w:r>
          </w:p>
        </w:tc>
        <w:tc>
          <w:tcPr>
            <w:tcW w:w="2352" w:type="dxa"/>
          </w:tcPr>
          <w:p w14:paraId="54B53304" w14:textId="4B607F20" w:rsidR="00AB526E" w:rsidRDefault="00CC232A" w:rsidP="00DD5CB7">
            <w:pPr>
              <w:spacing w:beforeLines="60" w:before="144" w:afterLines="60" w:after="144"/>
            </w:pPr>
            <w:r>
              <w:t>What contexts do you have to navigate?</w:t>
            </w:r>
          </w:p>
        </w:tc>
        <w:tc>
          <w:tcPr>
            <w:tcW w:w="3163" w:type="dxa"/>
          </w:tcPr>
          <w:p w14:paraId="150E1A93" w14:textId="77777777" w:rsidR="00AB526E" w:rsidRDefault="00CA2FA0" w:rsidP="00CC232A">
            <w:pPr>
              <w:spacing w:beforeLines="60" w:before="144" w:afterLines="60" w:after="144"/>
            </w:pPr>
            <w:r>
              <w:t>“The science of ‘Muddling through’ revisited,” 249-251.</w:t>
            </w:r>
          </w:p>
          <w:p w14:paraId="0A164F33" w14:textId="0DC1245A" w:rsidR="00CA2FA0" w:rsidRDefault="00B57919" w:rsidP="00CC232A">
            <w:pPr>
              <w:spacing w:beforeLines="60" w:before="144" w:afterLines="60" w:after="144"/>
              <w:rPr>
                <w:rFonts w:eastAsia="Trebuchet MS" w:cstheme="minorHAnsi"/>
                <w:szCs w:val="24"/>
              </w:rPr>
            </w:pPr>
            <w:r>
              <w:rPr>
                <w:rFonts w:eastAsia="Trebuchet MS" w:cstheme="minorHAnsi"/>
                <w:szCs w:val="24"/>
              </w:rPr>
              <w:t>“</w:t>
            </w:r>
            <w:r w:rsidRPr="00EC55FA">
              <w:rPr>
                <w:rFonts w:eastAsia="Trebuchet MS" w:cstheme="minorHAnsi"/>
                <w:szCs w:val="24"/>
              </w:rPr>
              <w:t>Managing boundaries in American administration</w:t>
            </w:r>
            <w:r>
              <w:rPr>
                <w:rFonts w:eastAsia="Trebuchet MS" w:cstheme="minorHAnsi"/>
                <w:szCs w:val="24"/>
              </w:rPr>
              <w:t>,” 10-18.</w:t>
            </w:r>
          </w:p>
          <w:p w14:paraId="459C3722" w14:textId="3AF8AA3E" w:rsidR="00AC4F37" w:rsidRDefault="00AC4F37" w:rsidP="00CC232A">
            <w:pPr>
              <w:spacing w:beforeLines="60" w:before="144" w:afterLines="60" w:after="144"/>
            </w:pPr>
            <w:r>
              <w:t>“Democracy &amp; the NPS,” 3-14.</w:t>
            </w:r>
          </w:p>
          <w:p w14:paraId="70A7CE28" w14:textId="0864269A" w:rsidR="005B4A0E" w:rsidRDefault="005B4A0E" w:rsidP="00CC232A">
            <w:pPr>
              <w:spacing w:beforeLines="60" w:before="144" w:afterLines="60" w:after="144"/>
            </w:pPr>
            <w:r>
              <w:t xml:space="preserve">“Racist fake news in US history,” </w:t>
            </w:r>
            <w:r w:rsidR="00A21560">
              <w:t>477-488.</w:t>
            </w:r>
          </w:p>
          <w:p w14:paraId="44CD9759" w14:textId="23F6BBCA" w:rsidR="002242DF" w:rsidRPr="007E1837" w:rsidRDefault="002242DF" w:rsidP="00CC232A">
            <w:pPr>
              <w:spacing w:beforeLines="60" w:before="144" w:afterLines="60" w:after="144"/>
            </w:pPr>
            <w:r>
              <w:t>Rec.: “</w:t>
            </w:r>
            <w:hyperlink r:id="rId16" w:history="1">
              <w:r w:rsidRPr="002242DF">
                <w:rPr>
                  <w:rStyle w:val="Hyperlink"/>
                </w:rPr>
                <w:t>Michael Rushton on Lindblom’s ‘Science of muddling through</w:t>
              </w:r>
            </w:hyperlink>
            <w:r>
              <w:t>,” video (12 minutes).</w:t>
            </w:r>
          </w:p>
        </w:tc>
        <w:tc>
          <w:tcPr>
            <w:tcW w:w="3039" w:type="dxa"/>
          </w:tcPr>
          <w:p w14:paraId="0D7B6E0E" w14:textId="04F3FDA6" w:rsidR="00AB526E" w:rsidRDefault="00392558" w:rsidP="00DD5CB7">
            <w:pPr>
              <w:spacing w:beforeLines="60" w:before="144" w:afterLines="60" w:after="144"/>
              <w:rPr>
                <w:color w:val="9900CC"/>
              </w:rPr>
            </w:pPr>
            <w:r w:rsidRPr="009F53F8">
              <w:rPr>
                <w:b/>
                <w:color w:val="9900CC"/>
              </w:rPr>
              <w:t>Due</w:t>
            </w:r>
            <w:r>
              <w:rPr>
                <w:b/>
                <w:color w:val="9900CC"/>
              </w:rPr>
              <w:t xml:space="preserve"> by noon </w:t>
            </w:r>
            <w:r w:rsidR="001B6AFE">
              <w:rPr>
                <w:b/>
                <w:color w:val="9900CC"/>
              </w:rPr>
              <w:t>10</w:t>
            </w:r>
            <w:r>
              <w:rPr>
                <w:b/>
                <w:color w:val="9900CC"/>
              </w:rPr>
              <w:t>/</w:t>
            </w:r>
            <w:r w:rsidR="001B6AFE">
              <w:rPr>
                <w:b/>
                <w:color w:val="9900CC"/>
              </w:rPr>
              <w:t>1</w:t>
            </w:r>
            <w:r w:rsidR="004766FE">
              <w:rPr>
                <w:b/>
                <w:color w:val="9900CC"/>
              </w:rPr>
              <w:t>0</w:t>
            </w:r>
            <w:r w:rsidRPr="009F53F8">
              <w:rPr>
                <w:color w:val="9900CC"/>
              </w:rPr>
              <w:t>:</w:t>
            </w:r>
            <w:r>
              <w:rPr>
                <w:color w:val="9900CC"/>
              </w:rPr>
              <w:t xml:space="preserve"> </w:t>
            </w:r>
            <w:r w:rsidR="00BD06C8">
              <w:rPr>
                <w:color w:val="9900CC"/>
              </w:rPr>
              <w:t>Reading reflection</w:t>
            </w:r>
          </w:p>
          <w:p w14:paraId="4DD6E612" w14:textId="733D0829" w:rsidR="003809AB" w:rsidRDefault="003809AB" w:rsidP="00DD5CB7">
            <w:pPr>
              <w:spacing w:beforeLines="60" w:before="144" w:afterLines="60" w:after="144"/>
            </w:pPr>
          </w:p>
        </w:tc>
      </w:tr>
      <w:tr w:rsidR="00AB526E" w14:paraId="5960F500" w14:textId="77777777" w:rsidTr="00DD5CB7">
        <w:tc>
          <w:tcPr>
            <w:tcW w:w="9350" w:type="dxa"/>
            <w:gridSpan w:val="4"/>
            <w:shd w:val="clear" w:color="auto" w:fill="D9D9D9" w:themeFill="background1" w:themeFillShade="D9"/>
          </w:tcPr>
          <w:p w14:paraId="1D261784" w14:textId="10ACC68C" w:rsidR="00AB526E" w:rsidRPr="002C2EAE" w:rsidRDefault="00786BB4" w:rsidP="00C630FF">
            <w:pPr>
              <w:keepNext/>
              <w:spacing w:beforeLines="60" w:before="144" w:afterLines="60" w:after="144"/>
              <w:rPr>
                <w:b/>
              </w:rPr>
            </w:pPr>
            <w:r>
              <w:rPr>
                <w:b/>
              </w:rPr>
              <w:t>Looking In</w:t>
            </w:r>
          </w:p>
        </w:tc>
      </w:tr>
      <w:tr w:rsidR="003809AE" w14:paraId="09976922" w14:textId="77777777" w:rsidTr="00CC232A">
        <w:tc>
          <w:tcPr>
            <w:tcW w:w="796" w:type="dxa"/>
          </w:tcPr>
          <w:p w14:paraId="727C58C6" w14:textId="77777777" w:rsidR="003809AE" w:rsidRDefault="003809AE" w:rsidP="003809AE">
            <w:pPr>
              <w:spacing w:beforeLines="60" w:before="144" w:afterLines="60" w:after="144"/>
              <w:jc w:val="center"/>
            </w:pPr>
            <w:r>
              <w:t>8</w:t>
            </w:r>
          </w:p>
          <w:p w14:paraId="6F33A718" w14:textId="52FA3433" w:rsidR="003809AE" w:rsidRDefault="003809AE" w:rsidP="003809AE">
            <w:pPr>
              <w:spacing w:beforeLines="60" w:before="144" w:afterLines="60" w:after="144"/>
              <w:jc w:val="center"/>
            </w:pPr>
            <w:r>
              <w:t>10/1</w:t>
            </w:r>
            <w:r w:rsidR="003C062F">
              <w:t>8</w:t>
            </w:r>
          </w:p>
        </w:tc>
        <w:tc>
          <w:tcPr>
            <w:tcW w:w="2352" w:type="dxa"/>
          </w:tcPr>
          <w:p w14:paraId="2B9E2893" w14:textId="083F8616" w:rsidR="003809AE" w:rsidRDefault="003809AE" w:rsidP="00DD5CB7">
            <w:pPr>
              <w:spacing w:beforeLines="60" w:before="144" w:afterLines="60" w:after="144"/>
            </w:pPr>
            <w:r>
              <w:t>Feedback and non-violent communication</w:t>
            </w:r>
          </w:p>
        </w:tc>
        <w:tc>
          <w:tcPr>
            <w:tcW w:w="3163" w:type="dxa"/>
          </w:tcPr>
          <w:p w14:paraId="661516B3" w14:textId="77777777" w:rsidR="00D24076" w:rsidRDefault="00D24076" w:rsidP="00D24076">
            <w:pPr>
              <w:spacing w:beforeLines="60" w:before="144" w:afterLines="60" w:after="144"/>
            </w:pPr>
            <w:r>
              <w:t>“Feedback give and take,” PowerPoint show (50 minutes)</w:t>
            </w:r>
          </w:p>
          <w:p w14:paraId="5214BECC" w14:textId="77777777" w:rsidR="00D24076" w:rsidRDefault="00D24076" w:rsidP="00D24076">
            <w:pPr>
              <w:spacing w:beforeLines="60" w:before="144" w:afterLines="60" w:after="144"/>
            </w:pPr>
            <w:r>
              <w:t>“The lost art of feedback,” 1-10.</w:t>
            </w:r>
          </w:p>
          <w:p w14:paraId="00E875EC" w14:textId="77777777" w:rsidR="00D24076" w:rsidRDefault="00D24076" w:rsidP="00D24076">
            <w:pPr>
              <w:spacing w:beforeLines="60" w:before="144" w:afterLines="60" w:after="144"/>
            </w:pPr>
            <w:r>
              <w:t>“Find the coaching in the criticism,” 1-5.</w:t>
            </w:r>
          </w:p>
          <w:p w14:paraId="7100A218" w14:textId="77777777" w:rsidR="00D24076" w:rsidRDefault="00D24076" w:rsidP="00D24076">
            <w:pPr>
              <w:spacing w:beforeLines="60" w:before="144" w:afterLines="60" w:after="144"/>
            </w:pPr>
            <w:r>
              <w:t>“Three triggers that block feedback,” 15-26.</w:t>
            </w:r>
          </w:p>
          <w:p w14:paraId="405757E0" w14:textId="77777777" w:rsidR="00D24076" w:rsidRDefault="00D24076" w:rsidP="00D24076">
            <w:pPr>
              <w:spacing w:beforeLines="60" w:before="144" w:afterLines="60" w:after="144"/>
            </w:pPr>
            <w:r>
              <w:t>“Learn how wiring and temperament affect your story,” 147-164.</w:t>
            </w:r>
          </w:p>
          <w:p w14:paraId="6D8755C2" w14:textId="18EFF7E5" w:rsidR="003809AE" w:rsidRDefault="003809AE" w:rsidP="003809AE">
            <w:pPr>
              <w:spacing w:beforeLines="60" w:before="144" w:afterLines="60" w:after="144"/>
            </w:pPr>
            <w:r>
              <w:t xml:space="preserve">Familiarize yourself with the </w:t>
            </w:r>
            <w:r w:rsidRPr="00DB2D57">
              <w:t xml:space="preserve">Center for Nonviolent Communication: </w:t>
            </w:r>
            <w:hyperlink r:id="rId17" w:history="1">
              <w:r w:rsidR="00EE7DB1" w:rsidRPr="00EE7DB1">
                <w:rPr>
                  <w:rStyle w:val="Hyperlink"/>
                </w:rPr>
                <w:t>https://www.cnvc.org/</w:t>
              </w:r>
            </w:hyperlink>
          </w:p>
        </w:tc>
        <w:tc>
          <w:tcPr>
            <w:tcW w:w="3039" w:type="dxa"/>
          </w:tcPr>
          <w:p w14:paraId="5EF156B1" w14:textId="77777777" w:rsidR="009C03D1" w:rsidRDefault="009C03D1" w:rsidP="003809AE">
            <w:pPr>
              <w:spacing w:beforeLines="60" w:before="144" w:afterLines="60" w:after="144"/>
              <w:rPr>
                <w:b/>
                <w:bCs/>
                <w:color w:val="9900CC"/>
              </w:rPr>
            </w:pPr>
            <w:r>
              <w:rPr>
                <w:b/>
                <w:bCs/>
                <w:color w:val="9900CC"/>
              </w:rPr>
              <w:t xml:space="preserve">Due by class: </w:t>
            </w:r>
            <w:r>
              <w:rPr>
                <w:color w:val="9900CC"/>
              </w:rPr>
              <w:t>Team paper 1 second draft due for peer-review</w:t>
            </w:r>
            <w:r>
              <w:rPr>
                <w:b/>
                <w:bCs/>
                <w:color w:val="9900CC"/>
              </w:rPr>
              <w:t xml:space="preserve"> </w:t>
            </w:r>
          </w:p>
          <w:p w14:paraId="7412E34B" w14:textId="776453D7" w:rsidR="000055B1" w:rsidRDefault="000055B1" w:rsidP="003809AE">
            <w:pPr>
              <w:spacing w:beforeLines="60" w:before="144" w:afterLines="60" w:after="144"/>
            </w:pPr>
            <w:r>
              <w:rPr>
                <w:b/>
                <w:bCs/>
                <w:color w:val="9900CC"/>
              </w:rPr>
              <w:t>Due by class</w:t>
            </w:r>
            <w:r>
              <w:rPr>
                <w:color w:val="9900CC"/>
              </w:rPr>
              <w:t xml:space="preserve">: Summary notes: application of </w:t>
            </w:r>
            <w:r w:rsidR="00C621EF">
              <w:rPr>
                <w:color w:val="9900CC"/>
              </w:rPr>
              <w:t xml:space="preserve">three PA paradigms, and </w:t>
            </w:r>
            <w:r>
              <w:rPr>
                <w:color w:val="9900CC"/>
              </w:rPr>
              <w:t>values orientations to selected program</w:t>
            </w:r>
            <w:r>
              <w:t xml:space="preserve"> </w:t>
            </w:r>
          </w:p>
          <w:p w14:paraId="2B02CB86" w14:textId="266B0E5E" w:rsidR="003809AE" w:rsidRDefault="00FE1029" w:rsidP="003809AE">
            <w:pPr>
              <w:spacing w:beforeLines="60" w:before="144" w:afterLines="60" w:after="144"/>
            </w:pPr>
            <w:r>
              <w:t>Feedback Q&amp;A</w:t>
            </w:r>
          </w:p>
          <w:p w14:paraId="556511B7" w14:textId="3E4EDD49" w:rsidR="00C630FF" w:rsidRDefault="006D371A" w:rsidP="003809AE">
            <w:pPr>
              <w:spacing w:beforeLines="60" w:before="144" w:afterLines="60" w:after="144"/>
            </w:pPr>
            <w:r>
              <w:t>Peer-review exercise</w:t>
            </w:r>
          </w:p>
          <w:p w14:paraId="7BF1E2D1" w14:textId="7D2141A3" w:rsidR="00FE1029" w:rsidRDefault="00FE1029" w:rsidP="003809AE">
            <w:pPr>
              <w:spacing w:beforeLines="60" w:before="144" w:afterLines="60" w:after="144"/>
            </w:pPr>
            <w:r>
              <w:t>Team work time</w:t>
            </w:r>
          </w:p>
        </w:tc>
      </w:tr>
      <w:tr w:rsidR="003C062F" w14:paraId="1509769A" w14:textId="77777777" w:rsidTr="0036713A">
        <w:tc>
          <w:tcPr>
            <w:tcW w:w="796" w:type="dxa"/>
          </w:tcPr>
          <w:p w14:paraId="1409B122" w14:textId="165DCAD7" w:rsidR="003C062F" w:rsidRDefault="003C062F" w:rsidP="003809AE">
            <w:pPr>
              <w:spacing w:beforeLines="60" w:before="144" w:afterLines="60" w:after="144"/>
              <w:jc w:val="center"/>
            </w:pPr>
            <w:r>
              <w:t>10/25</w:t>
            </w:r>
          </w:p>
        </w:tc>
        <w:tc>
          <w:tcPr>
            <w:tcW w:w="8554" w:type="dxa"/>
            <w:gridSpan w:val="3"/>
          </w:tcPr>
          <w:p w14:paraId="5431C96E" w14:textId="38B69FC0" w:rsidR="003C062F" w:rsidRPr="009F53F8" w:rsidRDefault="003C062F" w:rsidP="00CC232A">
            <w:pPr>
              <w:spacing w:beforeLines="60" w:before="144" w:afterLines="60" w:after="144"/>
              <w:rPr>
                <w:b/>
                <w:color w:val="9900CC"/>
              </w:rPr>
            </w:pPr>
            <w:r>
              <w:t>Fall Break</w:t>
            </w:r>
          </w:p>
        </w:tc>
      </w:tr>
      <w:tr w:rsidR="00AB526E" w14:paraId="2FBC06C1" w14:textId="77777777" w:rsidTr="00CC232A">
        <w:tc>
          <w:tcPr>
            <w:tcW w:w="796" w:type="dxa"/>
          </w:tcPr>
          <w:p w14:paraId="23B16C67" w14:textId="77777777" w:rsidR="003809AE" w:rsidRDefault="003809AE" w:rsidP="003809AE">
            <w:pPr>
              <w:spacing w:beforeLines="60" w:before="144" w:afterLines="60" w:after="144"/>
              <w:jc w:val="center"/>
            </w:pPr>
            <w:r>
              <w:lastRenderedPageBreak/>
              <w:t>9</w:t>
            </w:r>
          </w:p>
          <w:p w14:paraId="6376E2A1" w14:textId="7C3BB486" w:rsidR="00AB526E" w:rsidRDefault="003809AE" w:rsidP="003809AE">
            <w:pPr>
              <w:spacing w:beforeLines="60" w:before="144" w:afterLines="60" w:after="144"/>
              <w:jc w:val="center"/>
            </w:pPr>
            <w:r>
              <w:t>1</w:t>
            </w:r>
            <w:r w:rsidR="003C062F">
              <w:t>1</w:t>
            </w:r>
            <w:r>
              <w:t>/</w:t>
            </w:r>
            <w:r w:rsidR="003C062F">
              <w:t>1</w:t>
            </w:r>
          </w:p>
        </w:tc>
        <w:tc>
          <w:tcPr>
            <w:tcW w:w="2352" w:type="dxa"/>
          </w:tcPr>
          <w:p w14:paraId="62E12E8D" w14:textId="481B474A" w:rsidR="00AB526E" w:rsidRDefault="00CC232A" w:rsidP="00DD5CB7">
            <w:pPr>
              <w:spacing w:beforeLines="60" w:before="144" w:afterLines="60" w:after="144"/>
            </w:pPr>
            <w:r>
              <w:t>What PA history do you need to know?</w:t>
            </w:r>
          </w:p>
        </w:tc>
        <w:tc>
          <w:tcPr>
            <w:tcW w:w="3163" w:type="dxa"/>
          </w:tcPr>
          <w:p w14:paraId="20FE0857" w14:textId="77777777" w:rsidR="00AB526E" w:rsidRDefault="006D5CFA" w:rsidP="00DD5CB7">
            <w:pPr>
              <w:spacing w:beforeLines="60" w:before="144" w:afterLines="60" w:after="144"/>
            </w:pPr>
            <w:r>
              <w:t>“Study of PA,” 1-16.</w:t>
            </w:r>
          </w:p>
          <w:p w14:paraId="640D4008" w14:textId="77777777" w:rsidR="006D5CFA" w:rsidRDefault="006D5CFA" w:rsidP="00DD5CB7">
            <w:pPr>
              <w:spacing w:beforeLines="60" w:before="144" w:afterLines="60" w:after="144"/>
            </w:pPr>
            <w:r>
              <w:t>“</w:t>
            </w:r>
            <w:hyperlink r:id="rId18" w:history="1">
              <w:r w:rsidRPr="00EE683A">
                <w:rPr>
                  <w:rStyle w:val="Hyperlink"/>
                </w:rPr>
                <w:t>The racist legacy of Woodrow Wilson</w:t>
              </w:r>
            </w:hyperlink>
            <w:r>
              <w:t xml:space="preserve">,” </w:t>
            </w:r>
            <w:r w:rsidR="00EE683A">
              <w:t>1-9.</w:t>
            </w:r>
          </w:p>
          <w:p w14:paraId="6B5E659F" w14:textId="17B8D0F0" w:rsidR="00EE683A" w:rsidRDefault="00EE683A" w:rsidP="00EE683A">
            <w:pPr>
              <w:spacing w:beforeLines="60" w:before="144" w:afterLines="60" w:after="144"/>
            </w:pPr>
            <w:r>
              <w:t xml:space="preserve">“Significance of the </w:t>
            </w:r>
            <w:r>
              <w:rPr>
                <w:i/>
                <w:iCs/>
              </w:rPr>
              <w:t>Administrative State</w:t>
            </w:r>
            <w:r>
              <w:t>,” 53-56.</w:t>
            </w:r>
          </w:p>
          <w:p w14:paraId="28343EF0" w14:textId="40EAF09D" w:rsidR="009F5695" w:rsidRDefault="009F5695" w:rsidP="00EE683A">
            <w:pPr>
              <w:spacing w:beforeLines="60" w:before="144" w:afterLines="60" w:after="144"/>
            </w:pPr>
            <w:r>
              <w:t>“American empire and the origin of PA,” 185-194.</w:t>
            </w:r>
          </w:p>
          <w:p w14:paraId="37804C8F" w14:textId="44DBE56D" w:rsidR="00EE683A" w:rsidRPr="006D5CFA" w:rsidRDefault="00985971" w:rsidP="00DD5CB7">
            <w:pPr>
              <w:spacing w:beforeLines="60" w:before="144" w:afterLines="60" w:after="144"/>
            </w:pPr>
            <w:r>
              <w:rPr>
                <w:i/>
                <w:iCs/>
              </w:rPr>
              <w:t xml:space="preserve">Accounting for </w:t>
            </w:r>
            <w:r w:rsidRPr="00985971">
              <w:rPr>
                <w:i/>
                <w:iCs/>
              </w:rPr>
              <w:t>slavery</w:t>
            </w:r>
            <w:r>
              <w:t xml:space="preserve">, </w:t>
            </w:r>
            <w:r w:rsidR="008C2292" w:rsidRPr="00985971">
              <w:t>187</w:t>
            </w:r>
            <w:r w:rsidR="008C2292">
              <w:t>-204.</w:t>
            </w:r>
          </w:p>
        </w:tc>
        <w:tc>
          <w:tcPr>
            <w:tcW w:w="3039" w:type="dxa"/>
          </w:tcPr>
          <w:p w14:paraId="1CE03DA4" w14:textId="248252C9" w:rsidR="00AB526E" w:rsidRDefault="00392558" w:rsidP="00CC232A">
            <w:pPr>
              <w:spacing w:beforeLines="60" w:before="144" w:afterLines="60" w:after="144"/>
              <w:rPr>
                <w:color w:val="9900CC"/>
              </w:rPr>
            </w:pPr>
            <w:r w:rsidRPr="009F53F8">
              <w:rPr>
                <w:b/>
                <w:color w:val="9900CC"/>
              </w:rPr>
              <w:t>Due</w:t>
            </w:r>
            <w:r>
              <w:rPr>
                <w:b/>
                <w:color w:val="9900CC"/>
              </w:rPr>
              <w:t xml:space="preserve"> by noon </w:t>
            </w:r>
            <w:r w:rsidR="001B6AFE">
              <w:rPr>
                <w:b/>
                <w:color w:val="9900CC"/>
              </w:rPr>
              <w:t>10</w:t>
            </w:r>
            <w:r>
              <w:rPr>
                <w:b/>
                <w:color w:val="9900CC"/>
              </w:rPr>
              <w:t>/</w:t>
            </w:r>
            <w:r w:rsidR="004766FE">
              <w:rPr>
                <w:b/>
                <w:color w:val="9900CC"/>
              </w:rPr>
              <w:t>31</w:t>
            </w:r>
            <w:r w:rsidRPr="009F53F8">
              <w:rPr>
                <w:color w:val="9900CC"/>
              </w:rPr>
              <w:t>:</w:t>
            </w:r>
            <w:r>
              <w:rPr>
                <w:color w:val="9900CC"/>
              </w:rPr>
              <w:t xml:space="preserve"> </w:t>
            </w:r>
            <w:r w:rsidR="00BD06C8">
              <w:rPr>
                <w:color w:val="9900CC"/>
              </w:rPr>
              <w:t>Reading reflection</w:t>
            </w:r>
          </w:p>
          <w:p w14:paraId="61616FBA" w14:textId="77777777" w:rsidR="001E3784" w:rsidRDefault="001E3784" w:rsidP="00CC232A">
            <w:pPr>
              <w:spacing w:beforeLines="60" w:before="144" w:afterLines="60" w:after="144"/>
              <w:rPr>
                <w:color w:val="9900CC"/>
              </w:rPr>
            </w:pPr>
            <w:r>
              <w:rPr>
                <w:b/>
                <w:bCs/>
                <w:color w:val="9900CC"/>
              </w:rPr>
              <w:t>Due by class</w:t>
            </w:r>
            <w:r>
              <w:rPr>
                <w:color w:val="9900CC"/>
              </w:rPr>
              <w:t>: final peer review to peer teams</w:t>
            </w:r>
          </w:p>
          <w:p w14:paraId="7DA14AB5" w14:textId="3D65E1B2" w:rsidR="00CE7E96" w:rsidRPr="00CE7E96" w:rsidRDefault="00CE7E96" w:rsidP="00CC232A">
            <w:pPr>
              <w:spacing w:beforeLines="60" w:before="144" w:afterLines="60" w:after="144"/>
              <w:rPr>
                <w:b/>
                <w:bCs/>
              </w:rPr>
            </w:pPr>
            <w:r w:rsidRPr="00B2001F">
              <w:rPr>
                <w:b/>
                <w:color w:val="9900CC"/>
              </w:rPr>
              <w:t>Due by 1</w:t>
            </w:r>
            <w:r w:rsidR="00B2001F" w:rsidRPr="00B2001F">
              <w:rPr>
                <w:b/>
                <w:color w:val="9900CC"/>
              </w:rPr>
              <w:t>1</w:t>
            </w:r>
            <w:r w:rsidRPr="00B2001F">
              <w:rPr>
                <w:b/>
                <w:color w:val="9900CC"/>
              </w:rPr>
              <w:t>/</w:t>
            </w:r>
            <w:r w:rsidR="00B2001F" w:rsidRPr="00B2001F">
              <w:rPr>
                <w:b/>
                <w:color w:val="9900CC"/>
              </w:rPr>
              <w:t>3</w:t>
            </w:r>
            <w:r w:rsidRPr="00B2001F">
              <w:rPr>
                <w:color w:val="9900CC"/>
              </w:rPr>
              <w:t>: complete mid-term feedback exercise</w:t>
            </w:r>
          </w:p>
        </w:tc>
      </w:tr>
      <w:tr w:rsidR="00AB526E" w14:paraId="01775482" w14:textId="77777777" w:rsidTr="00CC232A">
        <w:tc>
          <w:tcPr>
            <w:tcW w:w="796" w:type="dxa"/>
          </w:tcPr>
          <w:p w14:paraId="537E8F10" w14:textId="77777777" w:rsidR="003809AE" w:rsidRDefault="003809AE" w:rsidP="003809AE">
            <w:pPr>
              <w:spacing w:beforeLines="60" w:before="144" w:afterLines="60" w:after="144"/>
              <w:jc w:val="center"/>
            </w:pPr>
            <w:r>
              <w:t>10</w:t>
            </w:r>
          </w:p>
          <w:p w14:paraId="6E4C501C" w14:textId="0CFB8CD6" w:rsidR="00AB526E" w:rsidRDefault="003809AE" w:rsidP="003809AE">
            <w:pPr>
              <w:spacing w:beforeLines="60" w:before="144" w:afterLines="60" w:after="144"/>
              <w:jc w:val="center"/>
            </w:pPr>
            <w:r>
              <w:t>11/</w:t>
            </w:r>
            <w:r w:rsidR="003C062F">
              <w:t>8</w:t>
            </w:r>
          </w:p>
        </w:tc>
        <w:tc>
          <w:tcPr>
            <w:tcW w:w="2352" w:type="dxa"/>
          </w:tcPr>
          <w:p w14:paraId="00AA2442" w14:textId="3C0CE4E7" w:rsidR="00AB526E" w:rsidRDefault="00CC232A" w:rsidP="00DD5CB7">
            <w:pPr>
              <w:spacing w:beforeLines="60" w:before="144" w:afterLines="60" w:after="144"/>
            </w:pPr>
            <w:r w:rsidRPr="00CC232A">
              <w:t>What should our organizations look like?</w:t>
            </w:r>
          </w:p>
        </w:tc>
        <w:tc>
          <w:tcPr>
            <w:tcW w:w="3163" w:type="dxa"/>
          </w:tcPr>
          <w:p w14:paraId="661A50FC" w14:textId="77777777" w:rsidR="00AB526E" w:rsidRDefault="00E9091A" w:rsidP="00DD5CB7">
            <w:pPr>
              <w:spacing w:beforeLines="60" w:before="144" w:afterLines="60" w:after="144"/>
            </w:pPr>
            <w:r>
              <w:t>“</w:t>
            </w:r>
            <w:hyperlink r:id="rId19" w:history="1">
              <w:r w:rsidRPr="00E9091A">
                <w:rPr>
                  <w:rStyle w:val="Hyperlink"/>
                </w:rPr>
                <w:t>Management theory of Max Weber</w:t>
              </w:r>
            </w:hyperlink>
            <w:r>
              <w:t>,” 1-3.</w:t>
            </w:r>
          </w:p>
          <w:p w14:paraId="297AAD15" w14:textId="77777777" w:rsidR="00E9091A" w:rsidRDefault="00E9091A" w:rsidP="00DD5CB7">
            <w:pPr>
              <w:spacing w:beforeLines="60" w:before="144" w:afterLines="60" w:after="144"/>
            </w:pPr>
            <w:r>
              <w:t>“Managing state government operations,” 307-335.</w:t>
            </w:r>
          </w:p>
          <w:p w14:paraId="52A0962E" w14:textId="77777777" w:rsidR="006652A5" w:rsidRDefault="00857986" w:rsidP="00DD5CB7">
            <w:pPr>
              <w:spacing w:beforeLines="60" w:before="144" w:afterLines="60" w:after="144"/>
            </w:pPr>
            <w:r>
              <w:t>“Mary Parker Follett enduring contribution,” 520-528.</w:t>
            </w:r>
          </w:p>
          <w:p w14:paraId="25B5267F" w14:textId="77777777" w:rsidR="00BE77A4" w:rsidRDefault="00000000" w:rsidP="00DD5CB7">
            <w:pPr>
              <w:spacing w:beforeLines="60" w:before="144" w:afterLines="60" w:after="144"/>
            </w:pPr>
            <w:hyperlink r:id="rId20" w:history="1">
              <w:r w:rsidR="00BE77A4" w:rsidRPr="00BE77A4">
                <w:rPr>
                  <w:rStyle w:val="Hyperlink"/>
                </w:rPr>
                <w:t>Mary Parker Follett</w:t>
              </w:r>
            </w:hyperlink>
            <w:r w:rsidR="00BE77A4">
              <w:t>, video (4:39 minutes).</w:t>
            </w:r>
          </w:p>
          <w:p w14:paraId="49942213" w14:textId="0542E53C" w:rsidR="006F4942" w:rsidRDefault="006F4942" w:rsidP="00DD5CB7">
            <w:pPr>
              <w:spacing w:beforeLines="60" w:before="144" w:afterLines="60" w:after="144"/>
            </w:pPr>
            <w:r>
              <w:t>“Care-centered approach for nonprofit management,” 286-301.</w:t>
            </w:r>
          </w:p>
        </w:tc>
        <w:tc>
          <w:tcPr>
            <w:tcW w:w="3039" w:type="dxa"/>
          </w:tcPr>
          <w:p w14:paraId="763F9D02" w14:textId="13CA336E" w:rsidR="003C7E65" w:rsidRPr="007304AB" w:rsidRDefault="00392558" w:rsidP="00DD5CB7">
            <w:pPr>
              <w:spacing w:beforeLines="60" w:before="144" w:afterLines="60" w:after="144"/>
              <w:rPr>
                <w:color w:val="9900CC"/>
              </w:rPr>
            </w:pPr>
            <w:r w:rsidRPr="009F53F8">
              <w:rPr>
                <w:b/>
                <w:color w:val="9900CC"/>
              </w:rPr>
              <w:t>Due</w:t>
            </w:r>
            <w:r>
              <w:rPr>
                <w:b/>
                <w:color w:val="9900CC"/>
              </w:rPr>
              <w:t xml:space="preserve"> by noon </w:t>
            </w:r>
            <w:r w:rsidR="001B6AFE">
              <w:rPr>
                <w:b/>
                <w:color w:val="9900CC"/>
              </w:rPr>
              <w:t>11</w:t>
            </w:r>
            <w:r>
              <w:rPr>
                <w:b/>
                <w:color w:val="9900CC"/>
              </w:rPr>
              <w:t>/</w:t>
            </w:r>
            <w:r w:rsidR="00B2001F">
              <w:rPr>
                <w:b/>
                <w:color w:val="9900CC"/>
              </w:rPr>
              <w:t>7</w:t>
            </w:r>
            <w:r w:rsidRPr="009F53F8">
              <w:rPr>
                <w:color w:val="9900CC"/>
              </w:rPr>
              <w:t>:</w:t>
            </w:r>
            <w:r>
              <w:rPr>
                <w:color w:val="9900CC"/>
              </w:rPr>
              <w:t xml:space="preserve"> </w:t>
            </w:r>
            <w:r w:rsidR="00BD06C8">
              <w:rPr>
                <w:color w:val="9900CC"/>
              </w:rPr>
              <w:t>Reading reflection</w:t>
            </w:r>
          </w:p>
        </w:tc>
      </w:tr>
      <w:tr w:rsidR="00AB526E" w14:paraId="36940359" w14:textId="77777777" w:rsidTr="00CC232A">
        <w:tc>
          <w:tcPr>
            <w:tcW w:w="796" w:type="dxa"/>
          </w:tcPr>
          <w:p w14:paraId="111AA392" w14:textId="77777777" w:rsidR="003809AE" w:rsidRDefault="003809AE" w:rsidP="003809AE">
            <w:pPr>
              <w:spacing w:beforeLines="60" w:before="144" w:afterLines="60" w:after="144"/>
              <w:jc w:val="center"/>
            </w:pPr>
            <w:r>
              <w:t>11</w:t>
            </w:r>
          </w:p>
          <w:p w14:paraId="5EDC0834" w14:textId="2CDA984F" w:rsidR="00AB526E" w:rsidRDefault="003809AE" w:rsidP="003809AE">
            <w:pPr>
              <w:spacing w:beforeLines="60" w:before="144" w:afterLines="60" w:after="144"/>
              <w:jc w:val="center"/>
            </w:pPr>
            <w:r>
              <w:t>11/</w:t>
            </w:r>
            <w:r w:rsidR="003C062F">
              <w:t>15</w:t>
            </w:r>
          </w:p>
        </w:tc>
        <w:tc>
          <w:tcPr>
            <w:tcW w:w="2352" w:type="dxa"/>
          </w:tcPr>
          <w:p w14:paraId="3A339C64" w14:textId="550A9E1A" w:rsidR="00AB526E" w:rsidRDefault="00786BB4" w:rsidP="00DD5CB7">
            <w:pPr>
              <w:spacing w:beforeLines="60" w:before="144" w:afterLines="60" w:after="144"/>
            </w:pPr>
            <w:r w:rsidRPr="00786BB4">
              <w:t xml:space="preserve">Who is governed? Who is managed? </w:t>
            </w:r>
            <w:r w:rsidR="00754EDB">
              <w:t>(</w:t>
            </w:r>
            <w:r w:rsidRPr="00786BB4">
              <w:t>Underlying assumptions about human nature</w:t>
            </w:r>
            <w:r>
              <w:t>)</w:t>
            </w:r>
          </w:p>
        </w:tc>
        <w:tc>
          <w:tcPr>
            <w:tcW w:w="3163" w:type="dxa"/>
          </w:tcPr>
          <w:p w14:paraId="0946DAAC" w14:textId="77777777" w:rsidR="00AB526E" w:rsidRDefault="000429EB" w:rsidP="000429EB">
            <w:pPr>
              <w:spacing w:beforeLines="60" w:before="144" w:afterLines="60" w:after="144"/>
            </w:pPr>
            <w:r>
              <w:t>“</w:t>
            </w:r>
            <w:hyperlink r:id="rId21" w:history="1">
              <w:r w:rsidRPr="000429EB">
                <w:rPr>
                  <w:rStyle w:val="Hyperlink"/>
                </w:rPr>
                <w:t>Taylorism on ABC World Report</w:t>
              </w:r>
            </w:hyperlink>
            <w:r>
              <w:t>,” video (4:48 minutes)</w:t>
            </w:r>
          </w:p>
          <w:p w14:paraId="17497C6F" w14:textId="1EFF32E9" w:rsidR="000429EB" w:rsidRDefault="000429EB" w:rsidP="000429EB">
            <w:pPr>
              <w:spacing w:before="60" w:after="60"/>
            </w:pPr>
            <w:r>
              <w:t>“</w:t>
            </w:r>
            <w:r w:rsidRPr="007724D8">
              <w:t xml:space="preserve">The </w:t>
            </w:r>
            <w:r w:rsidR="00DB5E3E">
              <w:t>f</w:t>
            </w:r>
            <w:r w:rsidRPr="007724D8">
              <w:t xml:space="preserve">raming of the </w:t>
            </w:r>
            <w:r w:rsidR="00DB5E3E">
              <w:t>i</w:t>
            </w:r>
            <w:r w:rsidRPr="007724D8">
              <w:t>ssue,”</w:t>
            </w:r>
            <w:r>
              <w:t xml:space="preserve"> 27-52.</w:t>
            </w:r>
          </w:p>
          <w:p w14:paraId="4839447C" w14:textId="2BBC7397" w:rsidR="00540CCE" w:rsidRDefault="000429EB" w:rsidP="000429EB">
            <w:pPr>
              <w:spacing w:before="60" w:after="60"/>
            </w:pPr>
            <w:r>
              <w:t>“</w:t>
            </w:r>
            <w:hyperlink r:id="rId22" w:history="1">
              <w:r w:rsidRPr="000429EB">
                <w:rPr>
                  <w:rStyle w:val="Hyperlink"/>
                </w:rPr>
                <w:t>Federalist No. 10 Part 1</w:t>
              </w:r>
            </w:hyperlink>
            <w:r>
              <w:t>,” video (9:57 minutes)</w:t>
            </w:r>
          </w:p>
        </w:tc>
        <w:tc>
          <w:tcPr>
            <w:tcW w:w="3039" w:type="dxa"/>
          </w:tcPr>
          <w:p w14:paraId="24262106" w14:textId="386FA1B2" w:rsidR="001B6AFE" w:rsidRDefault="001B6AFE" w:rsidP="00540CCE">
            <w:pPr>
              <w:spacing w:beforeLines="60" w:before="144" w:afterLines="60" w:after="144"/>
              <w:rPr>
                <w:color w:val="9900CC"/>
              </w:rPr>
            </w:pPr>
            <w:r w:rsidRPr="009F53F8">
              <w:rPr>
                <w:b/>
                <w:color w:val="9900CC"/>
              </w:rPr>
              <w:t>Due</w:t>
            </w:r>
            <w:r>
              <w:rPr>
                <w:b/>
                <w:color w:val="9900CC"/>
              </w:rPr>
              <w:t xml:space="preserve"> by noon 11/</w:t>
            </w:r>
            <w:r w:rsidR="0058734B">
              <w:rPr>
                <w:b/>
                <w:color w:val="9900CC"/>
              </w:rPr>
              <w:t>14</w:t>
            </w:r>
            <w:r w:rsidRPr="009F53F8">
              <w:rPr>
                <w:color w:val="9900CC"/>
              </w:rPr>
              <w:t>:</w:t>
            </w:r>
            <w:r>
              <w:rPr>
                <w:color w:val="9900CC"/>
              </w:rPr>
              <w:t xml:space="preserve"> </w:t>
            </w:r>
            <w:r w:rsidR="00BD06C8">
              <w:rPr>
                <w:color w:val="9900CC"/>
              </w:rPr>
              <w:t>Reading reflection</w:t>
            </w:r>
          </w:p>
          <w:p w14:paraId="6D15A60C" w14:textId="77777777" w:rsidR="007304AB" w:rsidRDefault="00487E12" w:rsidP="00540CCE">
            <w:pPr>
              <w:spacing w:beforeLines="60" w:before="144" w:afterLines="60" w:after="144"/>
              <w:rPr>
                <w:color w:val="9900CC"/>
              </w:rPr>
            </w:pPr>
            <w:r w:rsidRPr="00487E12">
              <w:rPr>
                <w:b/>
                <w:bCs/>
                <w:color w:val="9900CC"/>
              </w:rPr>
              <w:t>Due by class</w:t>
            </w:r>
            <w:r>
              <w:rPr>
                <w:color w:val="9900CC"/>
              </w:rPr>
              <w:t xml:space="preserve">: </w:t>
            </w:r>
            <w:r w:rsidR="007304AB">
              <w:rPr>
                <w:color w:val="9900CC"/>
              </w:rPr>
              <w:t>Team papers 1 and 2 (final versions)</w:t>
            </w:r>
          </w:p>
          <w:p w14:paraId="7D0EA9C6" w14:textId="3F95B38B" w:rsidR="00AB526E" w:rsidRDefault="00540CCE" w:rsidP="00540CCE">
            <w:pPr>
              <w:spacing w:beforeLines="60" w:before="144" w:afterLines="60" w:after="144"/>
            </w:pPr>
            <w:r>
              <w:t>In-class exercise: Case of rural democracy</w:t>
            </w:r>
          </w:p>
        </w:tc>
      </w:tr>
      <w:tr w:rsidR="00AB526E" w14:paraId="102F8980" w14:textId="77777777" w:rsidTr="00CC232A">
        <w:tc>
          <w:tcPr>
            <w:tcW w:w="796" w:type="dxa"/>
          </w:tcPr>
          <w:p w14:paraId="180AE49F" w14:textId="77777777" w:rsidR="003809AE" w:rsidRDefault="003809AE" w:rsidP="003809AE">
            <w:pPr>
              <w:spacing w:beforeLines="60" w:before="144" w:afterLines="60" w:after="144"/>
              <w:jc w:val="center"/>
            </w:pPr>
            <w:r>
              <w:t>12</w:t>
            </w:r>
          </w:p>
          <w:p w14:paraId="3080DE8F" w14:textId="57410EE8" w:rsidR="00AB526E" w:rsidRDefault="003809AE" w:rsidP="003809AE">
            <w:pPr>
              <w:spacing w:beforeLines="60" w:before="144" w:afterLines="60" w:after="144"/>
              <w:jc w:val="center"/>
            </w:pPr>
            <w:r>
              <w:t>11/</w:t>
            </w:r>
            <w:r w:rsidR="003C062F">
              <w:t>22</w:t>
            </w:r>
          </w:p>
        </w:tc>
        <w:tc>
          <w:tcPr>
            <w:tcW w:w="2352" w:type="dxa"/>
          </w:tcPr>
          <w:p w14:paraId="5AE6E5D8" w14:textId="2A72C4F5" w:rsidR="00AB526E" w:rsidRDefault="00786BB4" w:rsidP="00DD5CB7">
            <w:pPr>
              <w:spacing w:beforeLines="60" w:before="144" w:afterLines="60" w:after="144"/>
            </w:pPr>
            <w:r>
              <w:t>What drives human behavior?</w:t>
            </w:r>
          </w:p>
        </w:tc>
        <w:tc>
          <w:tcPr>
            <w:tcW w:w="3163" w:type="dxa"/>
          </w:tcPr>
          <w:p w14:paraId="7CFC609B" w14:textId="77777777" w:rsidR="00AB526E" w:rsidRDefault="009F5695" w:rsidP="00DD5CB7">
            <w:pPr>
              <w:spacing w:beforeLines="60" w:before="144" w:afterLines="60" w:after="144"/>
            </w:pPr>
            <w:r>
              <w:t>“</w:t>
            </w:r>
            <w:hyperlink r:id="rId23" w:history="1">
              <w:r w:rsidRPr="00D32A22">
                <w:rPr>
                  <w:rStyle w:val="Hyperlink"/>
                </w:rPr>
                <w:t>The Hawthorne Effect</w:t>
              </w:r>
            </w:hyperlink>
            <w:r>
              <w:t xml:space="preserve">,” </w:t>
            </w:r>
            <w:r w:rsidR="00BA502E">
              <w:t>video (</w:t>
            </w:r>
            <w:r w:rsidR="00D32A22">
              <w:t>3:17 minutes)</w:t>
            </w:r>
          </w:p>
          <w:p w14:paraId="58ED2316" w14:textId="77777777" w:rsidR="001E3C45" w:rsidRDefault="00D32A22" w:rsidP="00DD5CB7">
            <w:pPr>
              <w:spacing w:beforeLines="60" w:before="144" w:afterLines="60" w:after="144"/>
            </w:pPr>
            <w:r>
              <w:t>“</w:t>
            </w:r>
            <w:hyperlink r:id="rId24" w:history="1">
              <w:r w:rsidRPr="001E3C45">
                <w:rPr>
                  <w:rStyle w:val="Hyperlink"/>
                </w:rPr>
                <w:t>Mayo</w:t>
              </w:r>
              <w:r w:rsidR="001E3C45" w:rsidRPr="001E3C45">
                <w:rPr>
                  <w:rStyle w:val="Hyperlink"/>
                </w:rPr>
                <w:t>’</w:t>
              </w:r>
              <w:r w:rsidRPr="001E3C45">
                <w:rPr>
                  <w:rStyle w:val="Hyperlink"/>
                </w:rPr>
                <w:t>s Hawthorne Effect</w:t>
              </w:r>
            </w:hyperlink>
            <w:r w:rsidR="001E3C45">
              <w:t>,” video (6:32 minutes)</w:t>
            </w:r>
          </w:p>
          <w:p w14:paraId="7BD2D0EA" w14:textId="77777777" w:rsidR="00D32A22" w:rsidRDefault="001E3C45" w:rsidP="00DD5CB7">
            <w:pPr>
              <w:spacing w:beforeLines="60" w:before="144" w:afterLines="60" w:after="144"/>
            </w:pPr>
            <w:r>
              <w:lastRenderedPageBreak/>
              <w:t>“</w:t>
            </w:r>
            <w:hyperlink r:id="rId25" w:history="1">
              <w:r w:rsidRPr="001E3C45">
                <w:rPr>
                  <w:rStyle w:val="Hyperlink"/>
                </w:rPr>
                <w:t>Douglas McGregor’s Theory X and Theory Y</w:t>
              </w:r>
            </w:hyperlink>
            <w:r>
              <w:t xml:space="preserve">,” video (7:37 minutes) </w:t>
            </w:r>
          </w:p>
          <w:p w14:paraId="22443884" w14:textId="77777777" w:rsidR="001E3C45" w:rsidRDefault="001E3C45" w:rsidP="00DD5CB7">
            <w:pPr>
              <w:spacing w:beforeLines="60" w:before="144" w:afterLines="60" w:after="144"/>
            </w:pPr>
            <w:r>
              <w:t>“Performance-related pay,” 39-48.</w:t>
            </w:r>
          </w:p>
          <w:p w14:paraId="670C7DC3" w14:textId="50F23EFB" w:rsidR="001E3C45" w:rsidRDefault="001E3C45" w:rsidP="00DD5CB7">
            <w:pPr>
              <w:spacing w:beforeLines="60" w:before="144" w:afterLines="60" w:after="144"/>
            </w:pPr>
            <w:r>
              <w:t>“Transformational leadership &amp; PSM,” 710-716.</w:t>
            </w:r>
          </w:p>
        </w:tc>
        <w:tc>
          <w:tcPr>
            <w:tcW w:w="3039" w:type="dxa"/>
          </w:tcPr>
          <w:p w14:paraId="57BA073B" w14:textId="1363DCBF" w:rsidR="00813BA9" w:rsidRDefault="001B6AFE" w:rsidP="00DD5CB7">
            <w:pPr>
              <w:spacing w:beforeLines="60" w:before="144" w:afterLines="60" w:after="144"/>
              <w:rPr>
                <w:color w:val="9900CC"/>
              </w:rPr>
            </w:pPr>
            <w:r w:rsidRPr="009F53F8">
              <w:rPr>
                <w:b/>
                <w:color w:val="9900CC"/>
              </w:rPr>
              <w:lastRenderedPageBreak/>
              <w:t>Due</w:t>
            </w:r>
            <w:r>
              <w:rPr>
                <w:b/>
                <w:color w:val="9900CC"/>
              </w:rPr>
              <w:t xml:space="preserve"> by noon 11/</w:t>
            </w:r>
            <w:r w:rsidR="00B2001F">
              <w:rPr>
                <w:b/>
                <w:color w:val="9900CC"/>
              </w:rPr>
              <w:t>2</w:t>
            </w:r>
            <w:r>
              <w:rPr>
                <w:b/>
                <w:color w:val="9900CC"/>
              </w:rPr>
              <w:t>1</w:t>
            </w:r>
            <w:r w:rsidRPr="009F53F8">
              <w:rPr>
                <w:color w:val="9900CC"/>
              </w:rPr>
              <w:t>:</w:t>
            </w:r>
            <w:r>
              <w:rPr>
                <w:color w:val="9900CC"/>
              </w:rPr>
              <w:t xml:space="preserve"> </w:t>
            </w:r>
            <w:r w:rsidR="00BD06C8">
              <w:rPr>
                <w:color w:val="9900CC"/>
              </w:rPr>
              <w:t>Reading reflection</w:t>
            </w:r>
          </w:p>
          <w:p w14:paraId="1E5A7B0E" w14:textId="40153959" w:rsidR="00813BA9" w:rsidRPr="00813BA9" w:rsidRDefault="00813BA9" w:rsidP="00DD5CB7">
            <w:pPr>
              <w:spacing w:beforeLines="60" w:before="144" w:afterLines="60" w:after="144"/>
              <w:rPr>
                <w:color w:val="9900CC"/>
              </w:rPr>
            </w:pPr>
            <w:r>
              <w:rPr>
                <w:b/>
                <w:bCs/>
                <w:color w:val="9900CC"/>
              </w:rPr>
              <w:t>Due by class</w:t>
            </w:r>
            <w:r>
              <w:rPr>
                <w:color w:val="9900CC"/>
              </w:rPr>
              <w:t xml:space="preserve">: Summary notes: application of human nature assumptions to program implementing </w:t>
            </w:r>
            <w:r>
              <w:rPr>
                <w:color w:val="9900CC"/>
              </w:rPr>
              <w:lastRenderedPageBreak/>
              <w:t>organization and accountability to citizens</w:t>
            </w:r>
          </w:p>
        </w:tc>
      </w:tr>
      <w:tr w:rsidR="00AB526E" w14:paraId="3BD53572" w14:textId="77777777" w:rsidTr="00DD5CB7">
        <w:tc>
          <w:tcPr>
            <w:tcW w:w="9350" w:type="dxa"/>
            <w:gridSpan w:val="4"/>
            <w:shd w:val="clear" w:color="auto" w:fill="D9D9D9" w:themeFill="background1" w:themeFillShade="D9"/>
          </w:tcPr>
          <w:p w14:paraId="27E5F42D" w14:textId="2158CF97" w:rsidR="00AB526E" w:rsidRPr="009F53F8" w:rsidRDefault="00786BB4" w:rsidP="00DD5CB7">
            <w:pPr>
              <w:spacing w:beforeLines="60" w:before="144" w:afterLines="60" w:after="144"/>
              <w:rPr>
                <w:b/>
              </w:rPr>
            </w:pPr>
            <w:r>
              <w:rPr>
                <w:b/>
              </w:rPr>
              <w:lastRenderedPageBreak/>
              <w:t>Looking Ahead</w:t>
            </w:r>
          </w:p>
        </w:tc>
      </w:tr>
      <w:tr w:rsidR="00AB526E" w14:paraId="7B1EF9A1" w14:textId="77777777" w:rsidTr="00CC232A">
        <w:tc>
          <w:tcPr>
            <w:tcW w:w="796" w:type="dxa"/>
          </w:tcPr>
          <w:p w14:paraId="7D701ABF" w14:textId="77777777" w:rsidR="00AB526E" w:rsidRDefault="00AB526E" w:rsidP="00DD5CB7">
            <w:pPr>
              <w:spacing w:beforeLines="60" w:before="144" w:afterLines="60" w:after="144"/>
              <w:jc w:val="center"/>
            </w:pPr>
            <w:r>
              <w:t>13</w:t>
            </w:r>
          </w:p>
          <w:p w14:paraId="50BF0467" w14:textId="0C8C2453" w:rsidR="00AB526E" w:rsidRDefault="00AB526E" w:rsidP="00DD5CB7">
            <w:pPr>
              <w:spacing w:beforeLines="60" w:before="144" w:afterLines="60" w:after="144"/>
              <w:jc w:val="center"/>
            </w:pPr>
            <w:r>
              <w:t>11/2</w:t>
            </w:r>
            <w:r w:rsidR="003A5AE5">
              <w:t>9</w:t>
            </w:r>
          </w:p>
        </w:tc>
        <w:tc>
          <w:tcPr>
            <w:tcW w:w="2352" w:type="dxa"/>
          </w:tcPr>
          <w:p w14:paraId="4B18B65D" w14:textId="30045227" w:rsidR="00AB526E" w:rsidRDefault="00AA2FCA" w:rsidP="00DD5CB7">
            <w:pPr>
              <w:spacing w:beforeLines="60" w:before="144" w:afterLines="60" w:after="144"/>
            </w:pPr>
            <w:r>
              <w:t>Where will you serve?</w:t>
            </w:r>
          </w:p>
        </w:tc>
        <w:tc>
          <w:tcPr>
            <w:tcW w:w="3163" w:type="dxa"/>
          </w:tcPr>
          <w:p w14:paraId="0E18EA8D" w14:textId="555EF831" w:rsidR="00AB526E" w:rsidRDefault="00AB526E" w:rsidP="00DD5CB7">
            <w:pPr>
              <w:spacing w:beforeLines="60" w:before="144" w:afterLines="60" w:after="144"/>
            </w:pPr>
          </w:p>
        </w:tc>
        <w:tc>
          <w:tcPr>
            <w:tcW w:w="3039" w:type="dxa"/>
          </w:tcPr>
          <w:p w14:paraId="3ADB31E4" w14:textId="77777777" w:rsidR="00AB526E" w:rsidRDefault="00AA2FCA" w:rsidP="00DD5CB7">
            <w:pPr>
              <w:spacing w:beforeLines="60" w:before="144" w:afterLines="60" w:after="144"/>
            </w:pPr>
            <w:r>
              <w:t>Alumni practitioner panel</w:t>
            </w:r>
          </w:p>
          <w:p w14:paraId="38F3F831" w14:textId="00F190AA" w:rsidR="00ED5F41" w:rsidRDefault="00ED5F41" w:rsidP="00DD5CB7">
            <w:pPr>
              <w:spacing w:beforeLines="60" w:before="144" w:afterLines="60" w:after="144"/>
            </w:pPr>
            <w:r>
              <w:t>Live Zoom 12-1 pm. Otherwise we will view the recording virtually together starting at 6:10.</w:t>
            </w:r>
          </w:p>
          <w:p w14:paraId="077DAB3D" w14:textId="5C856749" w:rsidR="00ED5F41" w:rsidRDefault="00ED5F41" w:rsidP="00DD5CB7">
            <w:pPr>
              <w:spacing w:beforeLines="60" w:before="144" w:afterLines="60" w:after="144"/>
            </w:pPr>
            <w:r>
              <w:t xml:space="preserve">We will </w:t>
            </w:r>
            <w:r w:rsidR="003F0CFB">
              <w:t xml:space="preserve">all </w:t>
            </w:r>
            <w:r>
              <w:t>meet virtually to reflect on it 7:15-8:00 pm</w:t>
            </w:r>
          </w:p>
        </w:tc>
      </w:tr>
      <w:tr w:rsidR="00AB526E" w14:paraId="2CB8935C" w14:textId="77777777" w:rsidTr="00CC232A">
        <w:tc>
          <w:tcPr>
            <w:tcW w:w="796" w:type="dxa"/>
          </w:tcPr>
          <w:p w14:paraId="6E5B97B6" w14:textId="77777777" w:rsidR="00AB526E" w:rsidRDefault="00AB526E" w:rsidP="00DD5CB7">
            <w:pPr>
              <w:spacing w:beforeLines="60" w:before="144" w:afterLines="60" w:after="144"/>
              <w:jc w:val="center"/>
            </w:pPr>
            <w:r>
              <w:t>14</w:t>
            </w:r>
          </w:p>
          <w:p w14:paraId="4AD815A1" w14:textId="3AB9B220" w:rsidR="00AB526E" w:rsidRDefault="00AB526E" w:rsidP="00DD5CB7">
            <w:pPr>
              <w:spacing w:beforeLines="60" w:before="144" w:afterLines="60" w:after="144"/>
              <w:jc w:val="center"/>
            </w:pPr>
            <w:r>
              <w:t>1</w:t>
            </w:r>
            <w:r w:rsidR="003A5AE5">
              <w:t>2</w:t>
            </w:r>
            <w:r>
              <w:t>/</w:t>
            </w:r>
            <w:r w:rsidR="003A5AE5">
              <w:t>6</w:t>
            </w:r>
          </w:p>
        </w:tc>
        <w:tc>
          <w:tcPr>
            <w:tcW w:w="5515" w:type="dxa"/>
            <w:gridSpan w:val="2"/>
            <w:vAlign w:val="center"/>
          </w:tcPr>
          <w:p w14:paraId="5EC2ACB6" w14:textId="25AAAFB2" w:rsidR="00AB526E" w:rsidRDefault="003F4D3E" w:rsidP="00DD5CB7">
            <w:pPr>
              <w:spacing w:beforeLines="60" w:before="144" w:afterLines="60" w:after="144"/>
            </w:pPr>
            <w:r>
              <w:t>Final course reflections</w:t>
            </w:r>
          </w:p>
        </w:tc>
        <w:tc>
          <w:tcPr>
            <w:tcW w:w="3039" w:type="dxa"/>
            <w:vAlign w:val="center"/>
          </w:tcPr>
          <w:p w14:paraId="658DAEC5" w14:textId="59F99B51" w:rsidR="00DF2A4B" w:rsidRDefault="00DF2A4B" w:rsidP="00DD5CB7">
            <w:pPr>
              <w:spacing w:beforeLines="60" w:before="144" w:afterLines="60" w:after="144"/>
              <w:rPr>
                <w:color w:val="9900CC"/>
              </w:rPr>
            </w:pPr>
            <w:r>
              <w:rPr>
                <w:b/>
                <w:bCs/>
                <w:color w:val="9900CC"/>
              </w:rPr>
              <w:t>Due by class</w:t>
            </w:r>
            <w:r>
              <w:rPr>
                <w:color w:val="9900CC"/>
              </w:rPr>
              <w:t xml:space="preserve">: individual analytic papers </w:t>
            </w:r>
          </w:p>
          <w:p w14:paraId="60C97C76" w14:textId="214EC2A3" w:rsidR="00AB526E" w:rsidRDefault="00AB526E" w:rsidP="00DD5CB7">
            <w:pPr>
              <w:spacing w:beforeLines="60" w:before="144" w:afterLines="60" w:after="144"/>
            </w:pPr>
            <w:r>
              <w:t>Final course reflections</w:t>
            </w:r>
          </w:p>
        </w:tc>
      </w:tr>
    </w:tbl>
    <w:p w14:paraId="14E06DB8" w14:textId="77777777" w:rsidR="00AB526E" w:rsidRPr="00AB526E" w:rsidRDefault="00AB526E" w:rsidP="00AB526E"/>
    <w:p w14:paraId="1892AD05" w14:textId="77777777" w:rsidR="005E6748" w:rsidRDefault="005E6748" w:rsidP="001A3C56">
      <w:pPr>
        <w:pStyle w:val="Heading1"/>
        <w:spacing w:before="0"/>
        <w:jc w:val="center"/>
        <w:sectPr w:rsidR="005E6748" w:rsidSect="00884126">
          <w:footerReference w:type="default" r:id="rId26"/>
          <w:headerReference w:type="first" r:id="rId27"/>
          <w:pgSz w:w="12240" w:h="15840"/>
          <w:pgMar w:top="1440" w:right="1440" w:bottom="1440" w:left="1440" w:header="720" w:footer="720" w:gutter="0"/>
          <w:cols w:space="720"/>
          <w:titlePg/>
          <w:docGrid w:linePitch="360"/>
        </w:sectPr>
      </w:pPr>
    </w:p>
    <w:p w14:paraId="429BC325" w14:textId="745268FD" w:rsidR="00597A91" w:rsidRDefault="001A3C56" w:rsidP="00432494">
      <w:pPr>
        <w:pStyle w:val="Heading1"/>
        <w:spacing w:before="0" w:after="120"/>
        <w:jc w:val="center"/>
      </w:pPr>
      <w:r>
        <w:lastRenderedPageBreak/>
        <w:t>Our shared responsibilities</w:t>
      </w:r>
    </w:p>
    <w:p w14:paraId="186B1078" w14:textId="77777777" w:rsidR="001A3C56" w:rsidRDefault="001A3C56" w:rsidP="00432494">
      <w:pPr>
        <w:numPr>
          <w:ilvl w:val="0"/>
          <w:numId w:val="6"/>
        </w:numPr>
        <w:tabs>
          <w:tab w:val="clear" w:pos="720"/>
          <w:tab w:val="num" w:pos="360"/>
        </w:tabs>
        <w:spacing w:after="180"/>
        <w:ind w:left="360"/>
      </w:pPr>
      <w:r>
        <w:rPr>
          <w:u w:val="single"/>
        </w:rPr>
        <w:t>The Syllabus:</w:t>
      </w:r>
      <w:r>
        <w:t xml:space="preserve">  This syllabus is your guide to this course. To ensure our learning objectives, we still have to be flexible. I may at some points during the semester find a need to change content and/or requirements.</w:t>
      </w:r>
    </w:p>
    <w:p w14:paraId="5E6397B8" w14:textId="77777777" w:rsidR="001A3C56" w:rsidRDefault="001A3C56" w:rsidP="00432494">
      <w:pPr>
        <w:numPr>
          <w:ilvl w:val="0"/>
          <w:numId w:val="6"/>
        </w:numPr>
        <w:tabs>
          <w:tab w:val="clear" w:pos="720"/>
          <w:tab w:val="num" w:pos="360"/>
        </w:tabs>
        <w:spacing w:after="180"/>
        <w:ind w:left="360"/>
      </w:pPr>
      <w:r>
        <w:rPr>
          <w:u w:val="single"/>
        </w:rPr>
        <w:t>Religious holidays</w:t>
      </w:r>
      <w:r>
        <w:t>: If you are religiously observant, you should notify me the first week of classes regarding any session that you will miss.</w:t>
      </w:r>
    </w:p>
    <w:p w14:paraId="2DC05CAA" w14:textId="77777777" w:rsidR="001A3C56" w:rsidRDefault="001A3C56" w:rsidP="00432494">
      <w:pPr>
        <w:numPr>
          <w:ilvl w:val="0"/>
          <w:numId w:val="6"/>
        </w:numPr>
        <w:tabs>
          <w:tab w:val="clear" w:pos="720"/>
          <w:tab w:val="num" w:pos="360"/>
        </w:tabs>
        <w:spacing w:after="180"/>
        <w:ind w:left="360"/>
      </w:pPr>
      <w:r>
        <w:rPr>
          <w:u w:val="single"/>
        </w:rPr>
        <w:t>Accommodation for Students with Disabilities:</w:t>
      </w:r>
      <w:r>
        <w:t xml:space="preserve">  We want to accommodate your needs on the basis of disability as we can. To do so, you need to give notice and provide documentation to the Office of Disability Support Services, </w:t>
      </w:r>
      <w:r w:rsidRPr="00F276F3">
        <w:t>Rome Hall,</w:t>
      </w:r>
      <w:r>
        <w:t xml:space="preserve"> </w:t>
      </w:r>
      <w:r w:rsidRPr="00F276F3">
        <w:t>801 22nd St., NW Suite 102</w:t>
      </w:r>
      <w:r>
        <w:t xml:space="preserve">, 202-994-8250 (see </w:t>
      </w:r>
      <w:hyperlink r:id="rId28" w:history="1">
        <w:r w:rsidRPr="00977CF7">
          <w:rPr>
            <w:rStyle w:val="Hyperlink"/>
          </w:rPr>
          <w:t>https://disabilitysupport.gwu.edu</w:t>
        </w:r>
      </w:hyperlink>
      <w:r>
        <w:t xml:space="preserve">). I will make the accommodations recommended by the </w:t>
      </w:r>
      <w:smartTag w:uri="urn:schemas-microsoft-com:office:smarttags" w:element="stockticker">
        <w:r>
          <w:t>DSS</w:t>
        </w:r>
      </w:smartTag>
      <w:r>
        <w:t xml:space="preserve"> Office. </w:t>
      </w:r>
    </w:p>
    <w:p w14:paraId="47AFB209" w14:textId="77777777" w:rsidR="001A3C56" w:rsidRDefault="001A3C56" w:rsidP="00432494">
      <w:pPr>
        <w:numPr>
          <w:ilvl w:val="0"/>
          <w:numId w:val="6"/>
        </w:numPr>
        <w:tabs>
          <w:tab w:val="clear" w:pos="720"/>
          <w:tab w:val="num" w:pos="360"/>
        </w:tabs>
        <w:spacing w:after="180"/>
        <w:ind w:left="360"/>
      </w:pPr>
      <w:r>
        <w:rPr>
          <w:u w:val="single"/>
        </w:rPr>
        <w:t>Support for Students Under Stress</w:t>
      </w:r>
      <w:r>
        <w:t xml:space="preserve">: I recognize that coursework can be very stressful, and especially when combined with internships, work, and emerging challenges in one’s personal life. I want to ensure you have all the support you need. I encourage you to seek support from the university’s Counselling and Psychological Services in the Colonial Health Center (located on the ground floor in the Marvin Center). Please see their webpage for the services available and to make an appointment: </w:t>
      </w:r>
      <w:hyperlink r:id="rId29" w:history="1">
        <w:r>
          <w:rPr>
            <w:rStyle w:val="Hyperlink"/>
          </w:rPr>
          <w:t>https://healthcenter.gwu.edu/counseling-and-psychological-services</w:t>
        </w:r>
      </w:hyperlink>
      <w:r>
        <w:t xml:space="preserve">. </w:t>
      </w:r>
    </w:p>
    <w:p w14:paraId="3A4DD9AA" w14:textId="77777777" w:rsidR="001A3C56" w:rsidRDefault="001A3C56" w:rsidP="00432494">
      <w:pPr>
        <w:numPr>
          <w:ilvl w:val="0"/>
          <w:numId w:val="6"/>
        </w:numPr>
        <w:tabs>
          <w:tab w:val="clear" w:pos="720"/>
          <w:tab w:val="num" w:pos="360"/>
        </w:tabs>
        <w:spacing w:after="180"/>
        <w:ind w:left="360"/>
      </w:pPr>
      <w:r>
        <w:rPr>
          <w:u w:val="single"/>
        </w:rPr>
        <w:t>Academic Honesty:</w:t>
      </w:r>
      <w:r>
        <w:t xml:space="preserve"> I assume you will all act with integrity. The university requires us to express our expectation that you know and follow the University’s Code of Academic Integrity (see </w:t>
      </w:r>
      <w:hyperlink r:id="rId30" w:history="1">
        <w:r w:rsidRPr="0046239E">
          <w:rPr>
            <w:rStyle w:val="Hyperlink"/>
          </w:rPr>
          <w:t>http://studentconduct.gwu.edu/code-academic-integrity</w:t>
        </w:r>
      </w:hyperlink>
      <w:r>
        <w:t xml:space="preserve">). Please make sure you understand the definition of plagiarism so that you do not inadvertently violate the code: “intentionally representing the words, ideas, or sequence of ideas of another as one’s own in any academic exercise; failure to attribute any of the following: quotations, paraphrases, or borrowed information.” If you have any questions or confusion </w:t>
      </w:r>
      <w:r w:rsidRPr="005F40AA">
        <w:t xml:space="preserve">whether or not particular academic practices or resources are permitted, </w:t>
      </w:r>
      <w:r>
        <w:t xml:space="preserve">please </w:t>
      </w:r>
      <w:r w:rsidRPr="005F40AA">
        <w:t>ask me for clarification.</w:t>
      </w:r>
    </w:p>
    <w:p w14:paraId="57A412CB" w14:textId="77777777" w:rsidR="001A3C56" w:rsidRDefault="001A3C56" w:rsidP="00432494">
      <w:pPr>
        <w:numPr>
          <w:ilvl w:val="0"/>
          <w:numId w:val="6"/>
        </w:numPr>
        <w:tabs>
          <w:tab w:val="clear" w:pos="720"/>
          <w:tab w:val="num" w:pos="360"/>
        </w:tabs>
        <w:spacing w:after="180"/>
        <w:ind w:left="360"/>
      </w:pPr>
      <w:r>
        <w:rPr>
          <w:u w:val="single"/>
        </w:rPr>
        <w:t>When you’re running late:</w:t>
      </w:r>
      <w:r>
        <w:t xml:space="preserve"> I know life happens. If something happens beyond the usual stresses of managing a full plate (e.g., you get sick or have a family issue) and you need an extension, contact me before the due date and let’s discuss. If I haven’t heard from you and your assignment is late, I will reduce your grade by one-half grade for every three days (or parts thereof) that it is late.</w:t>
      </w:r>
    </w:p>
    <w:p w14:paraId="4C71CCE3" w14:textId="77777777" w:rsidR="001A3C56" w:rsidRDefault="001A3C56" w:rsidP="00432494">
      <w:pPr>
        <w:numPr>
          <w:ilvl w:val="0"/>
          <w:numId w:val="6"/>
        </w:numPr>
        <w:tabs>
          <w:tab w:val="clear" w:pos="720"/>
          <w:tab w:val="num" w:pos="360"/>
        </w:tabs>
        <w:spacing w:after="180"/>
        <w:ind w:left="360"/>
      </w:pPr>
      <w:r>
        <w:rPr>
          <w:u w:val="single"/>
        </w:rPr>
        <w:t>Incompletes</w:t>
      </w:r>
      <w:r>
        <w:t xml:space="preserve">: If you want to receive an incomplete (grade of I), you need to consult with me no later than the last day of classes in a semester. The University policy on incompletes requires that your previous work completed be at least satisfactory and that you complete the remaining (incomplete) work within a year. Please visit </w:t>
      </w:r>
      <w:hyperlink r:id="rId31" w:history="1">
        <w:r w:rsidRPr="0012773B">
          <w:rPr>
            <w:rStyle w:val="Hyperlink"/>
          </w:rPr>
          <w:t>http://bulletin.gwu.edu/university-regulations/</w:t>
        </w:r>
      </w:hyperlink>
      <w:r>
        <w:t xml:space="preserve"> for the complete University policy on incompletes.</w:t>
      </w:r>
    </w:p>
    <w:p w14:paraId="44CE03D2" w14:textId="77777777" w:rsidR="001A3C56" w:rsidRDefault="001A3C56" w:rsidP="00432494">
      <w:pPr>
        <w:numPr>
          <w:ilvl w:val="0"/>
          <w:numId w:val="6"/>
        </w:numPr>
        <w:tabs>
          <w:tab w:val="clear" w:pos="720"/>
          <w:tab w:val="num" w:pos="360"/>
        </w:tabs>
        <w:spacing w:after="180"/>
        <w:ind w:left="360"/>
      </w:pPr>
      <w:r>
        <w:rPr>
          <w:u w:val="single"/>
        </w:rPr>
        <w:t>Changing Grades After Completion of Course:</w:t>
      </w:r>
      <w:r>
        <w:t xml:space="preserve">  I can’t make any changes in grades after the conclusion of the semester, except in cases of clerical error.</w:t>
      </w:r>
    </w:p>
    <w:p w14:paraId="5CB4A000" w14:textId="541656DA" w:rsidR="001A3C56" w:rsidRPr="001A3C56" w:rsidRDefault="001A3C56" w:rsidP="00432494">
      <w:pPr>
        <w:numPr>
          <w:ilvl w:val="0"/>
          <w:numId w:val="6"/>
        </w:numPr>
        <w:tabs>
          <w:tab w:val="clear" w:pos="720"/>
          <w:tab w:val="num" w:pos="360"/>
        </w:tabs>
        <w:ind w:left="360"/>
      </w:pPr>
      <w:r>
        <w:rPr>
          <w:u w:val="single"/>
        </w:rPr>
        <w:t>If you want to contest a grade:</w:t>
      </w:r>
      <w:r>
        <w:t xml:space="preserve"> Write me a professional memo outlining your case, along with supporting examples from the submitted assignment, using the relevant rubric.</w:t>
      </w:r>
    </w:p>
    <w:sectPr w:rsidR="001A3C56" w:rsidRPr="001A3C56" w:rsidSect="00432494">
      <w:headerReference w:type="first" r:id="rId32"/>
      <w:footerReference w:type="first" r:id="rId33"/>
      <w:pgSz w:w="12240" w:h="15840" w:code="1"/>
      <w:pgMar w:top="1008" w:right="1296" w:bottom="1008"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DAF6" w14:textId="77777777" w:rsidR="00A943AD" w:rsidRDefault="00A943AD" w:rsidP="004625B2">
      <w:r>
        <w:separator/>
      </w:r>
    </w:p>
  </w:endnote>
  <w:endnote w:type="continuationSeparator" w:id="0">
    <w:p w14:paraId="0D3CD8ED" w14:textId="77777777" w:rsidR="00A943AD" w:rsidRDefault="00A943AD" w:rsidP="0046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33745"/>
      <w:docPartObj>
        <w:docPartGallery w:val="Page Numbers (Bottom of Page)"/>
        <w:docPartUnique/>
      </w:docPartObj>
    </w:sdtPr>
    <w:sdtEndPr>
      <w:rPr>
        <w:noProof/>
      </w:rPr>
    </w:sdtEndPr>
    <w:sdtContent>
      <w:p w14:paraId="5CDB44BC" w14:textId="6FE6AA82" w:rsidR="006A2F04" w:rsidRDefault="006A2F04">
        <w:pPr>
          <w:pStyle w:val="Footer"/>
          <w:jc w:val="right"/>
        </w:pPr>
        <w:r>
          <w:fldChar w:fldCharType="begin"/>
        </w:r>
        <w:r>
          <w:instrText xml:space="preserve"> PAGE   \* MERGEFORMAT </w:instrText>
        </w:r>
        <w:r>
          <w:fldChar w:fldCharType="separate"/>
        </w:r>
        <w:r w:rsidR="009C03D1">
          <w:rPr>
            <w:noProof/>
          </w:rPr>
          <w:t>11</w:t>
        </w:r>
        <w:r>
          <w:rPr>
            <w:noProof/>
          </w:rPr>
          <w:fldChar w:fldCharType="end"/>
        </w:r>
      </w:p>
    </w:sdtContent>
  </w:sdt>
  <w:p w14:paraId="7C1395CE" w14:textId="77777777" w:rsidR="006A2F04" w:rsidRDefault="006A2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253689"/>
      <w:docPartObj>
        <w:docPartGallery w:val="Page Numbers (Bottom of Page)"/>
        <w:docPartUnique/>
      </w:docPartObj>
    </w:sdtPr>
    <w:sdtEndPr>
      <w:rPr>
        <w:noProof/>
      </w:rPr>
    </w:sdtEndPr>
    <w:sdtContent>
      <w:p w14:paraId="134100AF" w14:textId="41295016" w:rsidR="005E6748" w:rsidRDefault="005E6748">
        <w:pPr>
          <w:pStyle w:val="Footer"/>
          <w:jc w:val="right"/>
        </w:pPr>
        <w:r>
          <w:fldChar w:fldCharType="begin"/>
        </w:r>
        <w:r>
          <w:instrText xml:space="preserve"> PAGE   \* MERGEFORMAT </w:instrText>
        </w:r>
        <w:r>
          <w:fldChar w:fldCharType="separate"/>
        </w:r>
        <w:r w:rsidR="009C03D1">
          <w:rPr>
            <w:noProof/>
          </w:rPr>
          <w:t>13</w:t>
        </w:r>
        <w:r>
          <w:rPr>
            <w:noProof/>
          </w:rPr>
          <w:fldChar w:fldCharType="end"/>
        </w:r>
      </w:p>
    </w:sdtContent>
  </w:sdt>
  <w:p w14:paraId="1FAF6A05" w14:textId="77777777" w:rsidR="005E6748" w:rsidRDefault="005E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7F0F" w14:textId="77777777" w:rsidR="00A943AD" w:rsidRDefault="00A943AD" w:rsidP="004625B2">
      <w:r>
        <w:separator/>
      </w:r>
    </w:p>
  </w:footnote>
  <w:footnote w:type="continuationSeparator" w:id="0">
    <w:p w14:paraId="1C4FF090" w14:textId="77777777" w:rsidR="00A943AD" w:rsidRDefault="00A943AD" w:rsidP="004625B2">
      <w:r>
        <w:continuationSeparator/>
      </w:r>
    </w:p>
  </w:footnote>
  <w:footnote w:id="1">
    <w:p w14:paraId="41519B14" w14:textId="15567632" w:rsidR="003C362E" w:rsidRDefault="003C362E">
      <w:pPr>
        <w:pStyle w:val="FootnoteText"/>
      </w:pPr>
      <w:r>
        <w:rPr>
          <w:rStyle w:val="FootnoteReference"/>
        </w:rPr>
        <w:footnoteRef/>
      </w:r>
      <w:r>
        <w:t xml:space="preserve"> Please note, this podcast contains material that may be difficult to hear, including descriptions of domestic violence.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A112" w14:textId="19BFECEE" w:rsidR="004625B2" w:rsidRDefault="004625B2" w:rsidP="004625B2">
    <w:pPr>
      <w:pStyle w:val="Header"/>
      <w:jc w:val="center"/>
    </w:pPr>
    <w:r w:rsidRPr="002716AB">
      <w:rPr>
        <w:noProof/>
      </w:rPr>
      <w:drawing>
        <wp:inline distT="0" distB="0" distL="0" distR="0" wp14:anchorId="72F12C84" wp14:editId="2945BDCA">
          <wp:extent cx="3702050" cy="956849"/>
          <wp:effectExtent l="0" t="0" r="0" b="0"/>
          <wp:docPr id="1" name="Picture 1" descr="gw_sch_tspppa_short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_sch_tspppa_short_2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58" cy="96178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B827" w14:textId="2C5E5A0C" w:rsidR="005E6748" w:rsidRDefault="005E6748" w:rsidP="004625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5F3"/>
    <w:multiLevelType w:val="hybridMultilevel"/>
    <w:tmpl w:val="F898A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75D09"/>
    <w:multiLevelType w:val="hybridMultilevel"/>
    <w:tmpl w:val="DF601274"/>
    <w:lvl w:ilvl="0" w:tplc="E798577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0F33"/>
    <w:multiLevelType w:val="hybridMultilevel"/>
    <w:tmpl w:val="9E327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20FDC"/>
    <w:multiLevelType w:val="hybridMultilevel"/>
    <w:tmpl w:val="319A2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30683"/>
    <w:multiLevelType w:val="hybridMultilevel"/>
    <w:tmpl w:val="15C46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E08CA"/>
    <w:multiLevelType w:val="hybridMultilevel"/>
    <w:tmpl w:val="C818D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535626">
    <w:abstractNumId w:val="4"/>
  </w:num>
  <w:num w:numId="2" w16cid:durableId="359404289">
    <w:abstractNumId w:val="1"/>
  </w:num>
  <w:num w:numId="3" w16cid:durableId="847909070">
    <w:abstractNumId w:val="2"/>
  </w:num>
  <w:num w:numId="4" w16cid:durableId="887374303">
    <w:abstractNumId w:val="3"/>
  </w:num>
  <w:num w:numId="5" w16cid:durableId="621115403">
    <w:abstractNumId w:val="5"/>
  </w:num>
  <w:num w:numId="6" w16cid:durableId="19169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B2"/>
    <w:rsid w:val="000055B1"/>
    <w:rsid w:val="00030F82"/>
    <w:rsid w:val="00037BE9"/>
    <w:rsid w:val="000429EB"/>
    <w:rsid w:val="000634E0"/>
    <w:rsid w:val="00091B1C"/>
    <w:rsid w:val="000B2E17"/>
    <w:rsid w:val="000D395C"/>
    <w:rsid w:val="000D574A"/>
    <w:rsid w:val="000E3CA7"/>
    <w:rsid w:val="000E6949"/>
    <w:rsid w:val="000E6A28"/>
    <w:rsid w:val="000F3CE1"/>
    <w:rsid w:val="000F4740"/>
    <w:rsid w:val="000F7BA7"/>
    <w:rsid w:val="001001D0"/>
    <w:rsid w:val="00127632"/>
    <w:rsid w:val="00146600"/>
    <w:rsid w:val="001649A7"/>
    <w:rsid w:val="00165F2F"/>
    <w:rsid w:val="001703EB"/>
    <w:rsid w:val="00176E14"/>
    <w:rsid w:val="00182CEB"/>
    <w:rsid w:val="0019356E"/>
    <w:rsid w:val="00194B15"/>
    <w:rsid w:val="00197252"/>
    <w:rsid w:val="001A30D3"/>
    <w:rsid w:val="001A3C56"/>
    <w:rsid w:val="001B6AFE"/>
    <w:rsid w:val="001D1008"/>
    <w:rsid w:val="001D2D5E"/>
    <w:rsid w:val="001D4A1C"/>
    <w:rsid w:val="001E051C"/>
    <w:rsid w:val="001E2E8F"/>
    <w:rsid w:val="001E3784"/>
    <w:rsid w:val="001E3C45"/>
    <w:rsid w:val="00207B3C"/>
    <w:rsid w:val="002126EA"/>
    <w:rsid w:val="002242DF"/>
    <w:rsid w:val="0024493D"/>
    <w:rsid w:val="00245A2A"/>
    <w:rsid w:val="002B3DA4"/>
    <w:rsid w:val="002F6872"/>
    <w:rsid w:val="003013B3"/>
    <w:rsid w:val="00304A23"/>
    <w:rsid w:val="003069E3"/>
    <w:rsid w:val="00322EFE"/>
    <w:rsid w:val="003270F5"/>
    <w:rsid w:val="00371AA1"/>
    <w:rsid w:val="003809AB"/>
    <w:rsid w:val="003809AE"/>
    <w:rsid w:val="00384BD2"/>
    <w:rsid w:val="00392558"/>
    <w:rsid w:val="003946BD"/>
    <w:rsid w:val="003A1892"/>
    <w:rsid w:val="003A5AE5"/>
    <w:rsid w:val="003C062F"/>
    <w:rsid w:val="003C362E"/>
    <w:rsid w:val="003C7E65"/>
    <w:rsid w:val="003F0CFB"/>
    <w:rsid w:val="003F4D3E"/>
    <w:rsid w:val="00432494"/>
    <w:rsid w:val="004624EF"/>
    <w:rsid w:val="004625B2"/>
    <w:rsid w:val="004766FE"/>
    <w:rsid w:val="00487E12"/>
    <w:rsid w:val="00494AC4"/>
    <w:rsid w:val="004A2F75"/>
    <w:rsid w:val="004C488D"/>
    <w:rsid w:val="004C54B0"/>
    <w:rsid w:val="004D6097"/>
    <w:rsid w:val="004E6B07"/>
    <w:rsid w:val="004F1860"/>
    <w:rsid w:val="00500743"/>
    <w:rsid w:val="00540CCE"/>
    <w:rsid w:val="00540DA4"/>
    <w:rsid w:val="00541758"/>
    <w:rsid w:val="00574629"/>
    <w:rsid w:val="005825A2"/>
    <w:rsid w:val="0058416C"/>
    <w:rsid w:val="0058734B"/>
    <w:rsid w:val="0059794D"/>
    <w:rsid w:val="00597A91"/>
    <w:rsid w:val="005A01FC"/>
    <w:rsid w:val="005A163C"/>
    <w:rsid w:val="005B1ADA"/>
    <w:rsid w:val="005B4A0E"/>
    <w:rsid w:val="005C6305"/>
    <w:rsid w:val="005E4916"/>
    <w:rsid w:val="005E6748"/>
    <w:rsid w:val="005E6B57"/>
    <w:rsid w:val="005F3AA1"/>
    <w:rsid w:val="006062EB"/>
    <w:rsid w:val="00633FC4"/>
    <w:rsid w:val="0064799C"/>
    <w:rsid w:val="006652A5"/>
    <w:rsid w:val="006707C2"/>
    <w:rsid w:val="006A2F04"/>
    <w:rsid w:val="006B5077"/>
    <w:rsid w:val="006D1BEB"/>
    <w:rsid w:val="006D371A"/>
    <w:rsid w:val="006D5CFA"/>
    <w:rsid w:val="006E353A"/>
    <w:rsid w:val="006F4942"/>
    <w:rsid w:val="007063BB"/>
    <w:rsid w:val="00712165"/>
    <w:rsid w:val="00720949"/>
    <w:rsid w:val="00723348"/>
    <w:rsid w:val="007304AB"/>
    <w:rsid w:val="00754EDB"/>
    <w:rsid w:val="00767238"/>
    <w:rsid w:val="007839FB"/>
    <w:rsid w:val="00786BB4"/>
    <w:rsid w:val="00797F5F"/>
    <w:rsid w:val="007B1D3F"/>
    <w:rsid w:val="007B770C"/>
    <w:rsid w:val="007C3464"/>
    <w:rsid w:val="00813BA9"/>
    <w:rsid w:val="00832150"/>
    <w:rsid w:val="00832A50"/>
    <w:rsid w:val="0083365A"/>
    <w:rsid w:val="00857986"/>
    <w:rsid w:val="008659A7"/>
    <w:rsid w:val="0087792B"/>
    <w:rsid w:val="00883DEE"/>
    <w:rsid w:val="00884126"/>
    <w:rsid w:val="00885D90"/>
    <w:rsid w:val="008929C8"/>
    <w:rsid w:val="008C2292"/>
    <w:rsid w:val="008C44BC"/>
    <w:rsid w:val="008C789D"/>
    <w:rsid w:val="008D04A3"/>
    <w:rsid w:val="008E0440"/>
    <w:rsid w:val="008F2E83"/>
    <w:rsid w:val="00913495"/>
    <w:rsid w:val="009243D8"/>
    <w:rsid w:val="00927D76"/>
    <w:rsid w:val="009416BA"/>
    <w:rsid w:val="00947E89"/>
    <w:rsid w:val="009577C2"/>
    <w:rsid w:val="00965418"/>
    <w:rsid w:val="00970248"/>
    <w:rsid w:val="00975876"/>
    <w:rsid w:val="0097779D"/>
    <w:rsid w:val="00983AB0"/>
    <w:rsid w:val="00985971"/>
    <w:rsid w:val="009A3FE5"/>
    <w:rsid w:val="009C03D1"/>
    <w:rsid w:val="009C68D4"/>
    <w:rsid w:val="009D4EA1"/>
    <w:rsid w:val="009E3165"/>
    <w:rsid w:val="009F5695"/>
    <w:rsid w:val="00A21560"/>
    <w:rsid w:val="00A44060"/>
    <w:rsid w:val="00A46E5C"/>
    <w:rsid w:val="00A511DD"/>
    <w:rsid w:val="00A70D65"/>
    <w:rsid w:val="00A77921"/>
    <w:rsid w:val="00A80ED9"/>
    <w:rsid w:val="00A81C86"/>
    <w:rsid w:val="00A8434B"/>
    <w:rsid w:val="00A92198"/>
    <w:rsid w:val="00A943AD"/>
    <w:rsid w:val="00AA2FCA"/>
    <w:rsid w:val="00AB1DDA"/>
    <w:rsid w:val="00AB526E"/>
    <w:rsid w:val="00AC0501"/>
    <w:rsid w:val="00AC4F37"/>
    <w:rsid w:val="00AD7CE9"/>
    <w:rsid w:val="00AE03AA"/>
    <w:rsid w:val="00AE5D0C"/>
    <w:rsid w:val="00AE78E2"/>
    <w:rsid w:val="00B2001F"/>
    <w:rsid w:val="00B20A29"/>
    <w:rsid w:val="00B57919"/>
    <w:rsid w:val="00BA502E"/>
    <w:rsid w:val="00BB47DA"/>
    <w:rsid w:val="00BC1764"/>
    <w:rsid w:val="00BC7FA2"/>
    <w:rsid w:val="00BD06C8"/>
    <w:rsid w:val="00BE77A4"/>
    <w:rsid w:val="00C0506D"/>
    <w:rsid w:val="00C37970"/>
    <w:rsid w:val="00C37CC2"/>
    <w:rsid w:val="00C441E0"/>
    <w:rsid w:val="00C44C63"/>
    <w:rsid w:val="00C47208"/>
    <w:rsid w:val="00C621EF"/>
    <w:rsid w:val="00C630FF"/>
    <w:rsid w:val="00C7061F"/>
    <w:rsid w:val="00C76F09"/>
    <w:rsid w:val="00C803B3"/>
    <w:rsid w:val="00CA2B2C"/>
    <w:rsid w:val="00CA2FA0"/>
    <w:rsid w:val="00CB548E"/>
    <w:rsid w:val="00CB795E"/>
    <w:rsid w:val="00CC232A"/>
    <w:rsid w:val="00CC2C2D"/>
    <w:rsid w:val="00CE7E96"/>
    <w:rsid w:val="00D12ADB"/>
    <w:rsid w:val="00D24076"/>
    <w:rsid w:val="00D32A22"/>
    <w:rsid w:val="00D410F3"/>
    <w:rsid w:val="00D46425"/>
    <w:rsid w:val="00D610EB"/>
    <w:rsid w:val="00D7229F"/>
    <w:rsid w:val="00D84854"/>
    <w:rsid w:val="00D92CC8"/>
    <w:rsid w:val="00D9400C"/>
    <w:rsid w:val="00DB5E3E"/>
    <w:rsid w:val="00DC0474"/>
    <w:rsid w:val="00DC05D9"/>
    <w:rsid w:val="00DC46BE"/>
    <w:rsid w:val="00DD4157"/>
    <w:rsid w:val="00DE34C9"/>
    <w:rsid w:val="00DE477A"/>
    <w:rsid w:val="00DF2A4B"/>
    <w:rsid w:val="00E13A9B"/>
    <w:rsid w:val="00E22DA7"/>
    <w:rsid w:val="00E51405"/>
    <w:rsid w:val="00E603A1"/>
    <w:rsid w:val="00E71719"/>
    <w:rsid w:val="00E75760"/>
    <w:rsid w:val="00E76FFA"/>
    <w:rsid w:val="00E82758"/>
    <w:rsid w:val="00E9091A"/>
    <w:rsid w:val="00ED4CEE"/>
    <w:rsid w:val="00ED5F41"/>
    <w:rsid w:val="00EE683A"/>
    <w:rsid w:val="00EE7DB1"/>
    <w:rsid w:val="00F0685C"/>
    <w:rsid w:val="00F37F5C"/>
    <w:rsid w:val="00F50FBD"/>
    <w:rsid w:val="00F73EE0"/>
    <w:rsid w:val="00FA7AA1"/>
    <w:rsid w:val="00FB1452"/>
    <w:rsid w:val="00FE1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F64DF8"/>
  <w15:chartTrackingRefBased/>
  <w15:docId w15:val="{6706A9AB-B731-4DB3-9142-5770EA1E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26"/>
    <w:pPr>
      <w:spacing w:after="0" w:line="240" w:lineRule="auto"/>
    </w:pPr>
    <w:rPr>
      <w:sz w:val="24"/>
    </w:rPr>
  </w:style>
  <w:style w:type="paragraph" w:styleId="Heading1">
    <w:name w:val="heading 1"/>
    <w:basedOn w:val="Normal"/>
    <w:next w:val="Normal"/>
    <w:link w:val="Heading1Char"/>
    <w:uiPriority w:val="9"/>
    <w:qFormat/>
    <w:rsid w:val="00F068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C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B2"/>
    <w:pPr>
      <w:tabs>
        <w:tab w:val="center" w:pos="4680"/>
        <w:tab w:val="right" w:pos="9360"/>
      </w:tabs>
    </w:pPr>
  </w:style>
  <w:style w:type="character" w:customStyle="1" w:styleId="HeaderChar">
    <w:name w:val="Header Char"/>
    <w:basedOn w:val="DefaultParagraphFont"/>
    <w:link w:val="Header"/>
    <w:uiPriority w:val="99"/>
    <w:rsid w:val="004625B2"/>
    <w:rPr>
      <w:sz w:val="24"/>
    </w:rPr>
  </w:style>
  <w:style w:type="paragraph" w:styleId="Footer">
    <w:name w:val="footer"/>
    <w:basedOn w:val="Normal"/>
    <w:link w:val="FooterChar"/>
    <w:uiPriority w:val="99"/>
    <w:unhideWhenUsed/>
    <w:rsid w:val="004625B2"/>
    <w:pPr>
      <w:tabs>
        <w:tab w:val="center" w:pos="4680"/>
        <w:tab w:val="right" w:pos="9360"/>
      </w:tabs>
    </w:pPr>
  </w:style>
  <w:style w:type="character" w:customStyle="1" w:styleId="FooterChar">
    <w:name w:val="Footer Char"/>
    <w:basedOn w:val="DefaultParagraphFont"/>
    <w:link w:val="Footer"/>
    <w:uiPriority w:val="99"/>
    <w:rsid w:val="004625B2"/>
    <w:rPr>
      <w:sz w:val="24"/>
    </w:rPr>
  </w:style>
  <w:style w:type="character" w:customStyle="1" w:styleId="Heading1Char">
    <w:name w:val="Heading 1 Char"/>
    <w:basedOn w:val="DefaultParagraphFont"/>
    <w:link w:val="Heading1"/>
    <w:uiPriority w:val="9"/>
    <w:rsid w:val="00F0685C"/>
    <w:rPr>
      <w:rFonts w:asciiTheme="majorHAnsi" w:eastAsiaTheme="majorEastAsia" w:hAnsiTheme="majorHAnsi" w:cstheme="majorBidi"/>
      <w:color w:val="2F5496" w:themeColor="accent1" w:themeShade="BF"/>
      <w:sz w:val="32"/>
      <w:szCs w:val="32"/>
    </w:rPr>
  </w:style>
  <w:style w:type="character" w:styleId="Hyperlink">
    <w:name w:val="Hyperlink"/>
    <w:rsid w:val="00F0685C"/>
    <w:rPr>
      <w:color w:val="0000FF"/>
      <w:u w:val="single"/>
    </w:rPr>
  </w:style>
  <w:style w:type="paragraph" w:styleId="ListParagraph">
    <w:name w:val="List Paragraph"/>
    <w:basedOn w:val="Normal"/>
    <w:uiPriority w:val="34"/>
    <w:qFormat/>
    <w:rsid w:val="00884126"/>
    <w:pPr>
      <w:spacing w:after="160" w:line="259" w:lineRule="auto"/>
      <w:ind w:left="720"/>
      <w:contextualSpacing/>
    </w:pPr>
  </w:style>
  <w:style w:type="character" w:customStyle="1" w:styleId="Heading2Char">
    <w:name w:val="Heading 2 Char"/>
    <w:basedOn w:val="DefaultParagraphFont"/>
    <w:link w:val="Heading2"/>
    <w:uiPriority w:val="9"/>
    <w:rsid w:val="000F3C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B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80ED9"/>
    <w:rPr>
      <w:color w:val="605E5C"/>
      <w:shd w:val="clear" w:color="auto" w:fill="E1DFDD"/>
    </w:rPr>
  </w:style>
  <w:style w:type="paragraph" w:styleId="FootnoteText">
    <w:name w:val="footnote text"/>
    <w:basedOn w:val="Normal"/>
    <w:link w:val="FootnoteTextChar"/>
    <w:uiPriority w:val="99"/>
    <w:semiHidden/>
    <w:unhideWhenUsed/>
    <w:rsid w:val="0058734B"/>
    <w:rPr>
      <w:szCs w:val="20"/>
    </w:rPr>
  </w:style>
  <w:style w:type="character" w:customStyle="1" w:styleId="FootnoteTextChar">
    <w:name w:val="Footnote Text Char"/>
    <w:basedOn w:val="DefaultParagraphFont"/>
    <w:link w:val="FootnoteText"/>
    <w:uiPriority w:val="99"/>
    <w:semiHidden/>
    <w:rsid w:val="0058734B"/>
    <w:rPr>
      <w:sz w:val="24"/>
      <w:szCs w:val="20"/>
    </w:rPr>
  </w:style>
  <w:style w:type="character" w:styleId="FootnoteReference">
    <w:name w:val="footnote reference"/>
    <w:basedOn w:val="DefaultParagraphFont"/>
    <w:uiPriority w:val="99"/>
    <w:semiHidden/>
    <w:unhideWhenUsed/>
    <w:rsid w:val="003C362E"/>
    <w:rPr>
      <w:vertAlign w:val="superscript"/>
    </w:rPr>
  </w:style>
  <w:style w:type="paragraph" w:styleId="BalloonText">
    <w:name w:val="Balloon Text"/>
    <w:basedOn w:val="Normal"/>
    <w:link w:val="BalloonTextChar"/>
    <w:uiPriority w:val="99"/>
    <w:semiHidden/>
    <w:unhideWhenUsed/>
    <w:rsid w:val="000B2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E17"/>
    <w:rPr>
      <w:rFonts w:ascii="Segoe UI" w:hAnsi="Segoe UI" w:cs="Segoe UI"/>
      <w:sz w:val="18"/>
      <w:szCs w:val="18"/>
    </w:rPr>
  </w:style>
  <w:style w:type="paragraph" w:styleId="Revision">
    <w:name w:val="Revision"/>
    <w:hidden/>
    <w:uiPriority w:val="99"/>
    <w:semiHidden/>
    <w:rsid w:val="009243D8"/>
    <w:pPr>
      <w:spacing w:after="0" w:line="240" w:lineRule="auto"/>
    </w:pPr>
    <w:rPr>
      <w:sz w:val="24"/>
    </w:rPr>
  </w:style>
  <w:style w:type="character" w:styleId="UnresolvedMention">
    <w:name w:val="Unresolved Mention"/>
    <w:basedOn w:val="DefaultParagraphFont"/>
    <w:uiPriority w:val="99"/>
    <w:semiHidden/>
    <w:unhideWhenUsed/>
    <w:rsid w:val="00EE7DB1"/>
    <w:rPr>
      <w:color w:val="605E5C"/>
      <w:shd w:val="clear" w:color="auto" w:fill="E1DFDD"/>
    </w:rPr>
  </w:style>
  <w:style w:type="character" w:styleId="FollowedHyperlink">
    <w:name w:val="FollowedHyperlink"/>
    <w:basedOn w:val="DefaultParagraphFont"/>
    <w:uiPriority w:val="99"/>
    <w:semiHidden/>
    <w:unhideWhenUsed/>
    <w:rsid w:val="00ED5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874209">
      <w:bodyDiv w:val="1"/>
      <w:marLeft w:val="0"/>
      <w:marRight w:val="0"/>
      <w:marTop w:val="0"/>
      <w:marBottom w:val="0"/>
      <w:divBdr>
        <w:top w:val="none" w:sz="0" w:space="0" w:color="auto"/>
        <w:left w:val="none" w:sz="0" w:space="0" w:color="auto"/>
        <w:bottom w:val="none" w:sz="0" w:space="0" w:color="auto"/>
        <w:right w:val="none" w:sz="0" w:space="0" w:color="auto"/>
      </w:divBdr>
    </w:div>
    <w:div w:id="18887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wu-edu.zoom.us/meeting/register/tJMod-quqzosHNQrVoSkAJXL-D8XRaVmKzwk" TargetMode="External"/><Relationship Id="rId18" Type="http://schemas.openxmlformats.org/officeDocument/2006/relationships/hyperlink" Target="https://www.theatlantic.com/politics/archive/2015/11/wilson-legacy-racism/41754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ssazkZnMkp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pr.org/2020/11/11/933825483/the-shadows-of-the-constitution" TargetMode="External"/><Relationship Id="rId17" Type="http://schemas.openxmlformats.org/officeDocument/2006/relationships/hyperlink" Target="https://www.cnvc.org/" TargetMode="External"/><Relationship Id="rId25" Type="http://schemas.openxmlformats.org/officeDocument/2006/relationships/hyperlink" Target="https://www.youtube.com/watch?v=CXAzZRnJo2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Fo-eaRPgi44" TargetMode="External"/><Relationship Id="rId20" Type="http://schemas.openxmlformats.org/officeDocument/2006/relationships/hyperlink" Target="https://www.youtube.com/watch?v=qTgnhatFvPc" TargetMode="External"/><Relationship Id="rId29" Type="http://schemas.openxmlformats.org/officeDocument/2006/relationships/hyperlink" Target="https://healthcenter.gwu.edu/counseling-and-psychological-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themyersbriggs.com/Login.aspx?ReturnUrl=%2ffedauth%2f%3fwa%3dwsignin1.0%26wtrealm%3dhttps%253a%252f%252fElevate.themyersbriggs.com%252f%26wctx%3drm%253d0%2526id%253dpassive%2526ru%253d%25252fRespondent%25252fReturningUser%25253ftokenId%25253dc47c3170-1a01-ed11-b47a-a085fc8e86aa%26wct%3d2022-07-29T16%253a12%253a12Z" TargetMode="External"/><Relationship Id="rId24" Type="http://schemas.openxmlformats.org/officeDocument/2006/relationships/hyperlink" Target="https://www.youtube.com/watch?v=UUMYVN-4wFw"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exec.com/management/2013/04/what-reinvention-wrought/62836/" TargetMode="External"/><Relationship Id="rId23" Type="http://schemas.openxmlformats.org/officeDocument/2006/relationships/hyperlink" Target="https://www.youtube.com/watch?v=EEwCWR5Vkpw" TargetMode="External"/><Relationship Id="rId28" Type="http://schemas.openxmlformats.org/officeDocument/2006/relationships/hyperlink" Target="https://disabilitysupport.gwu.edu" TargetMode="External"/><Relationship Id="rId10" Type="http://schemas.openxmlformats.org/officeDocument/2006/relationships/hyperlink" Target="https://napawash.org/grand-challenges/the-12-grand-challenges" TargetMode="External"/><Relationship Id="rId19" Type="http://schemas.openxmlformats.org/officeDocument/2006/relationships/hyperlink" Target="https://www.business.com/articles/management-theory-of-max-weber/" TargetMode="External"/><Relationship Id="rId31" Type="http://schemas.openxmlformats.org/officeDocument/2006/relationships/hyperlink" Target="http://bulletin.gwu.edu/university-regulations/" TargetMode="External"/><Relationship Id="rId4" Type="http://schemas.openxmlformats.org/officeDocument/2006/relationships/settings" Target="settings.xml"/><Relationship Id="rId9" Type="http://schemas.openxmlformats.org/officeDocument/2006/relationships/hyperlink" Target="https://jmbrinkerhoff.youcanbook.me/" TargetMode="External"/><Relationship Id="rId14" Type="http://schemas.openxmlformats.org/officeDocument/2006/relationships/hyperlink" Target="http://cms.mildredwarner.org/summaries/osborne1992" TargetMode="External"/><Relationship Id="rId22" Type="http://schemas.openxmlformats.org/officeDocument/2006/relationships/hyperlink" Target="https://www.khanacademy.org/humanities/us-government-and-civics/us-gov-foundations/us-gov-government-power-and-individual-rights/v/federalist-papers-10-part-1" TargetMode="External"/><Relationship Id="rId27" Type="http://schemas.openxmlformats.org/officeDocument/2006/relationships/header" Target="header1.xml"/><Relationship Id="rId30" Type="http://schemas.openxmlformats.org/officeDocument/2006/relationships/hyperlink" Target="http://studentconduct.gwu.edu/code-academic-integrity" TargetMode="External"/><Relationship Id="rId35" Type="http://schemas.openxmlformats.org/officeDocument/2006/relationships/theme" Target="theme/theme1.xml"/><Relationship Id="rId8" Type="http://schemas.openxmlformats.org/officeDocument/2006/relationships/hyperlink" Target="mailto:jbrink@g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BF8D-EFA9-41F4-8A8D-2A9C470A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13</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Brinkerhoff, Jennifer</dc:creator>
  <cp:keywords/>
  <dc:description/>
  <cp:lastModifiedBy>Jennifer Brinkerhoff</cp:lastModifiedBy>
  <cp:revision>26</cp:revision>
  <dcterms:created xsi:type="dcterms:W3CDTF">2022-07-08T16:01:00Z</dcterms:created>
  <dcterms:modified xsi:type="dcterms:W3CDTF">2022-08-03T21:26:00Z</dcterms:modified>
</cp:coreProperties>
</file>