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062D" w14:textId="77777777" w:rsidR="00EC4673" w:rsidRPr="00687166" w:rsidRDefault="00EC4673" w:rsidP="00EC4673">
      <w:pPr>
        <w:jc w:val="center"/>
        <w:rPr>
          <w:b/>
        </w:rPr>
      </w:pPr>
      <w:r>
        <w:rPr>
          <w:b/>
        </w:rPr>
        <w:t xml:space="preserve">The </w:t>
      </w:r>
      <w:r w:rsidRPr="00687166">
        <w:rPr>
          <w:b/>
        </w:rPr>
        <w:t>G</w:t>
      </w:r>
      <w:r>
        <w:rPr>
          <w:b/>
        </w:rPr>
        <w:t xml:space="preserve">eorge Washington </w:t>
      </w:r>
      <w:r w:rsidRPr="00687166">
        <w:rPr>
          <w:b/>
        </w:rPr>
        <w:t>University</w:t>
      </w:r>
    </w:p>
    <w:p w14:paraId="6557D5EB" w14:textId="77777777" w:rsidR="00EC4673" w:rsidRPr="00687166" w:rsidRDefault="00EC4673" w:rsidP="00EC4673">
      <w:pPr>
        <w:jc w:val="center"/>
        <w:rPr>
          <w:b/>
        </w:rPr>
      </w:pPr>
      <w:r>
        <w:rPr>
          <w:b/>
        </w:rPr>
        <w:t>Trachtenberg School of Public Policy and Public Administration</w:t>
      </w:r>
    </w:p>
    <w:p w14:paraId="75B695F3" w14:textId="77777777" w:rsidR="00EC4673" w:rsidRDefault="00EC4673" w:rsidP="00EC4673">
      <w:pPr>
        <w:jc w:val="center"/>
        <w:rPr>
          <w:b/>
        </w:rPr>
      </w:pPr>
      <w:r>
        <w:rPr>
          <w:b/>
        </w:rPr>
        <w:t>PPPA 6062.10</w:t>
      </w:r>
      <w:r w:rsidRPr="00687166">
        <w:rPr>
          <w:b/>
        </w:rPr>
        <w:t xml:space="preserve"> </w:t>
      </w:r>
    </w:p>
    <w:p w14:paraId="78A37599" w14:textId="77777777" w:rsidR="00EC4673" w:rsidRPr="00687166" w:rsidRDefault="00EC4673" w:rsidP="00EC4673">
      <w:pPr>
        <w:jc w:val="center"/>
        <w:rPr>
          <w:b/>
        </w:rPr>
      </w:pPr>
      <w:r w:rsidRPr="00687166">
        <w:rPr>
          <w:b/>
        </w:rPr>
        <w:t xml:space="preserve">Community Development </w:t>
      </w:r>
      <w:r>
        <w:rPr>
          <w:b/>
        </w:rPr>
        <w:t>Policy</w:t>
      </w:r>
    </w:p>
    <w:p w14:paraId="31E36532" w14:textId="163A746E" w:rsidR="00EC4673" w:rsidRPr="00687166" w:rsidRDefault="00EC4673" w:rsidP="00EC4673">
      <w:pPr>
        <w:jc w:val="center"/>
        <w:rPr>
          <w:b/>
        </w:rPr>
      </w:pPr>
      <w:r>
        <w:rPr>
          <w:b/>
        </w:rPr>
        <w:t>Fall 202</w:t>
      </w:r>
      <w:r w:rsidR="004C4D45">
        <w:rPr>
          <w:b/>
        </w:rPr>
        <w:t>2</w:t>
      </w:r>
      <w:r w:rsidRPr="00687166">
        <w:rPr>
          <w:b/>
        </w:rPr>
        <w:t xml:space="preserve"> Syllabus</w:t>
      </w:r>
    </w:p>
    <w:p w14:paraId="7BADF751" w14:textId="7F8A81EF" w:rsidR="00EC4673" w:rsidRPr="00687166" w:rsidRDefault="00EC4673" w:rsidP="00EC4673">
      <w:pPr>
        <w:jc w:val="center"/>
        <w:rPr>
          <w:i/>
        </w:rPr>
      </w:pPr>
      <w:r w:rsidRPr="00687166">
        <w:rPr>
          <w:i/>
        </w:rPr>
        <w:t>As of</w:t>
      </w:r>
      <w:r w:rsidR="004C4D45">
        <w:rPr>
          <w:i/>
        </w:rPr>
        <w:t xml:space="preserve"> August </w:t>
      </w:r>
      <w:r w:rsidR="00716B4E">
        <w:rPr>
          <w:i/>
        </w:rPr>
        <w:t>5</w:t>
      </w:r>
      <w:r>
        <w:rPr>
          <w:i/>
        </w:rPr>
        <w:t>, 202</w:t>
      </w:r>
      <w:r w:rsidR="004C4D45">
        <w:rPr>
          <w:i/>
        </w:rPr>
        <w:t>2</w:t>
      </w:r>
    </w:p>
    <w:p w14:paraId="5BF5DB8E" w14:textId="77777777" w:rsidR="00EC4673" w:rsidRPr="00687166" w:rsidRDefault="00EC4673" w:rsidP="00EC4673">
      <w:pPr>
        <w:jc w:val="center"/>
        <w:rPr>
          <w:b/>
        </w:rPr>
      </w:pPr>
    </w:p>
    <w:p w14:paraId="01F4BD9E" w14:textId="77777777" w:rsidR="00EC4673" w:rsidRPr="00687166" w:rsidRDefault="00EC4673" w:rsidP="00EC4673">
      <w:r w:rsidRPr="00687166">
        <w:rPr>
          <w:b/>
        </w:rPr>
        <w:t xml:space="preserve">Time: </w:t>
      </w:r>
      <w:r>
        <w:rPr>
          <w:b/>
        </w:rPr>
        <w:tab/>
      </w:r>
      <w:r>
        <w:rPr>
          <w:b/>
        </w:rPr>
        <w:tab/>
      </w:r>
      <w:r w:rsidRPr="007C77A6">
        <w:t>6</w:t>
      </w:r>
      <w:r>
        <w:t>:10 p.m. – 8:00 p.m.</w:t>
      </w:r>
      <w:r w:rsidRPr="00687166">
        <w:t xml:space="preserve">, </w:t>
      </w:r>
      <w:r>
        <w:t>Monday</w:t>
      </w:r>
      <w:r w:rsidRPr="00687166">
        <w:t>s</w:t>
      </w:r>
    </w:p>
    <w:p w14:paraId="7D49377B" w14:textId="77777777" w:rsidR="00971455" w:rsidRPr="00971455" w:rsidRDefault="00EC4673" w:rsidP="00971455">
      <w:pPr>
        <w:ind w:left="1440" w:hanging="1440"/>
        <w:rPr>
          <w:bCs/>
        </w:rPr>
      </w:pPr>
      <w:r w:rsidRPr="00687166">
        <w:rPr>
          <w:b/>
        </w:rPr>
        <w:t xml:space="preserve">Location: </w:t>
      </w:r>
      <w:r>
        <w:rPr>
          <w:b/>
        </w:rPr>
        <w:t xml:space="preserve"> </w:t>
      </w:r>
      <w:r>
        <w:rPr>
          <w:b/>
        </w:rPr>
        <w:tab/>
      </w:r>
      <w:r w:rsidR="00971455" w:rsidRPr="00971455">
        <w:rPr>
          <w:bCs/>
        </w:rPr>
        <w:t>Science and Engineering Hall (SEH), Room 7040 (800 22</w:t>
      </w:r>
      <w:r w:rsidR="00971455" w:rsidRPr="00971455">
        <w:rPr>
          <w:bCs/>
          <w:vertAlign w:val="superscript"/>
        </w:rPr>
        <w:t>nd</w:t>
      </w:r>
      <w:r w:rsidR="00971455" w:rsidRPr="00971455">
        <w:rPr>
          <w:bCs/>
        </w:rPr>
        <w:t xml:space="preserve"> St., NW, Washington, D.C.)</w:t>
      </w:r>
    </w:p>
    <w:p w14:paraId="17EF5838" w14:textId="77777777" w:rsidR="00EC4673" w:rsidRPr="00687166" w:rsidRDefault="00EC4673" w:rsidP="00EC4673">
      <w:pPr>
        <w:rPr>
          <w:b/>
        </w:rPr>
      </w:pPr>
      <w:r w:rsidRPr="00687166">
        <w:rPr>
          <w:b/>
        </w:rPr>
        <w:t xml:space="preserve">    </w:t>
      </w:r>
    </w:p>
    <w:p w14:paraId="5418106B" w14:textId="77777777" w:rsidR="00EC4673" w:rsidRPr="00687166" w:rsidRDefault="00EC4673" w:rsidP="00EC4673">
      <w:pPr>
        <w:jc w:val="center"/>
      </w:pPr>
      <w:r w:rsidRPr="00687166">
        <w:t>Professor: Joseph Firschein</w:t>
      </w:r>
    </w:p>
    <w:p w14:paraId="3A3ABBED" w14:textId="77777777" w:rsidR="00EC4673" w:rsidRPr="00692360" w:rsidRDefault="00D506CF" w:rsidP="00EC4673">
      <w:pPr>
        <w:jc w:val="center"/>
      </w:pPr>
      <w:hyperlink r:id="rId7" w:history="1">
        <w:r w:rsidR="00EC4673" w:rsidRPr="00692360">
          <w:rPr>
            <w:rStyle w:val="Hyperlink"/>
          </w:rPr>
          <w:t>joseph.a.firschein@frb.gov</w:t>
        </w:r>
      </w:hyperlink>
    </w:p>
    <w:p w14:paraId="7A4851E1" w14:textId="77777777" w:rsidR="00EC4673" w:rsidRPr="00692360" w:rsidRDefault="00EC4673" w:rsidP="00EC4673">
      <w:pPr>
        <w:jc w:val="center"/>
      </w:pPr>
      <w:r w:rsidRPr="00692360">
        <w:t>703-731-5992 (cell)</w:t>
      </w:r>
    </w:p>
    <w:p w14:paraId="437A1C53" w14:textId="77777777" w:rsidR="00EC4673" w:rsidRDefault="00EC4673" w:rsidP="00EC4673">
      <w:pPr>
        <w:jc w:val="center"/>
      </w:pPr>
      <w:r w:rsidRPr="00692360">
        <w:t xml:space="preserve">202-736-5531 (work) </w:t>
      </w:r>
    </w:p>
    <w:p w14:paraId="3E9D7218" w14:textId="77777777" w:rsidR="00EC4673" w:rsidRDefault="00EC4673" w:rsidP="00EC4673">
      <w:pPr>
        <w:jc w:val="center"/>
      </w:pPr>
      <w:r>
        <w:t>Office hours by appointment</w:t>
      </w:r>
    </w:p>
    <w:p w14:paraId="392EE9AC" w14:textId="77777777" w:rsidR="00EC4673" w:rsidRPr="00687166" w:rsidRDefault="00EC4673" w:rsidP="00EC4673">
      <w:pPr>
        <w:jc w:val="center"/>
      </w:pPr>
    </w:p>
    <w:p w14:paraId="57C734FD" w14:textId="77777777" w:rsidR="00EC4673" w:rsidRPr="00687166" w:rsidRDefault="00EC4673" w:rsidP="00EC4673">
      <w:r>
        <w:rPr>
          <w:b/>
        </w:rPr>
        <w:t>Course Description</w:t>
      </w:r>
      <w:r w:rsidRPr="00687166">
        <w:rPr>
          <w:b/>
        </w:rPr>
        <w:t>:</w:t>
      </w:r>
      <w:r w:rsidRPr="00687166">
        <w:t xml:space="preserve"> </w:t>
      </w:r>
    </w:p>
    <w:p w14:paraId="1048AF05" w14:textId="77777777" w:rsidR="00EC4673" w:rsidRDefault="00EC4673" w:rsidP="00EC4673">
      <w:pPr>
        <w:autoSpaceDE w:val="0"/>
        <w:autoSpaceDN w:val="0"/>
        <w:adjustRightInd w:val="0"/>
        <w:rPr>
          <w:color w:val="000000"/>
        </w:rPr>
      </w:pPr>
      <w:r>
        <w:rPr>
          <w:color w:val="000000"/>
        </w:rPr>
        <w:t xml:space="preserve">This course examines the policy and practice of community development, including how private sector developers and lenders work with nonprofits, foundations, and the public sector to promote sustainable affordable housing, economic development, and other community-based projects that meet both financial as well as social impact criteria.  The course explores a range of community and economic development programs and policy issues, including those related to financing affordable housing, community facilities, and small businesses.  The course also addresses emerging trends that are likely to affect community development policymakers and practitioners in the future, including transit-oriented development, </w:t>
      </w:r>
      <w:r w:rsidRPr="00FA06B9">
        <w:t>comprehen</w:t>
      </w:r>
      <w:r>
        <w:t>sive community initiatives</w:t>
      </w:r>
      <w:r w:rsidRPr="00FA06B9">
        <w:t xml:space="preserve">, </w:t>
      </w:r>
      <w:r>
        <w:rPr>
          <w:color w:val="000000"/>
        </w:rPr>
        <w:t xml:space="preserve">and new ways of raising capital for community development projects.  </w:t>
      </w:r>
    </w:p>
    <w:p w14:paraId="4F6F15E0" w14:textId="77777777" w:rsidR="00EC4673" w:rsidRDefault="00EC4673" w:rsidP="00EC4673">
      <w:pPr>
        <w:autoSpaceDE w:val="0"/>
        <w:autoSpaceDN w:val="0"/>
        <w:adjustRightInd w:val="0"/>
        <w:rPr>
          <w:color w:val="000000"/>
        </w:rPr>
      </w:pPr>
    </w:p>
    <w:p w14:paraId="73A72204" w14:textId="77777777" w:rsidR="00EC4673" w:rsidRDefault="00EC4673" w:rsidP="00EC4673">
      <w:pPr>
        <w:autoSpaceDE w:val="0"/>
        <w:autoSpaceDN w:val="0"/>
        <w:adjustRightInd w:val="0"/>
        <w:rPr>
          <w:color w:val="000000"/>
        </w:rPr>
      </w:pPr>
      <w:r>
        <w:rPr>
          <w:color w:val="000000"/>
        </w:rPr>
        <w:t xml:space="preserve">Although the course includes a discussion of public policy analysis and underwriting techniques used by public and private sector community development practitioners, no previous community development finance or public policy experience is required.  </w:t>
      </w:r>
    </w:p>
    <w:p w14:paraId="6DD0E604" w14:textId="77777777" w:rsidR="00EC4673" w:rsidRDefault="00EC4673" w:rsidP="00EC4673">
      <w:pPr>
        <w:rPr>
          <w:bCs/>
        </w:rPr>
      </w:pPr>
    </w:p>
    <w:p w14:paraId="02151D52" w14:textId="77777777" w:rsidR="00EC4673" w:rsidRDefault="00EC4673" w:rsidP="00EC4673">
      <w:r w:rsidRPr="007C77A6">
        <w:rPr>
          <w:b/>
        </w:rPr>
        <w:t>Course Prerequisites</w:t>
      </w:r>
      <w:r>
        <w:t>:  None</w:t>
      </w:r>
    </w:p>
    <w:p w14:paraId="7F127B9F" w14:textId="77777777" w:rsidR="00EC4673" w:rsidRDefault="00EC4673" w:rsidP="00EC4673"/>
    <w:p w14:paraId="031D82BF" w14:textId="77777777" w:rsidR="00EC4673" w:rsidRDefault="00EC4673" w:rsidP="00EC4673">
      <w:r>
        <w:rPr>
          <w:b/>
        </w:rPr>
        <w:t>Required T</w:t>
      </w:r>
      <w:r w:rsidRPr="00687166">
        <w:rPr>
          <w:b/>
        </w:rPr>
        <w:t>exts</w:t>
      </w:r>
      <w:r w:rsidRPr="00687166">
        <w:t xml:space="preserve">: </w:t>
      </w:r>
    </w:p>
    <w:p w14:paraId="1E2D86DF" w14:textId="77777777" w:rsidR="00EC4673" w:rsidRPr="00687166" w:rsidRDefault="00EC4673" w:rsidP="00EC4673"/>
    <w:p w14:paraId="539BD64E" w14:textId="77777777" w:rsidR="00EC4673" w:rsidRDefault="00EC4673" w:rsidP="00EC4673">
      <w:r w:rsidRPr="003B76A0">
        <w:rPr>
          <w:b/>
        </w:rPr>
        <w:t>1</w:t>
      </w:r>
      <w:r>
        <w:t xml:space="preserve">) Schwartz, A.  “Housing Policy in the United States.”  Third Edition.  2014.  ISBN:  10: 0-415-836506 (paperback).  The text can be obtained at:  </w:t>
      </w:r>
      <w:hyperlink r:id="rId8" w:history="1">
        <w:r w:rsidRPr="00632A89">
          <w:rPr>
            <w:rStyle w:val="Hyperlink"/>
          </w:rPr>
          <w:t>http://www.amazon.com/Housing-Policy-United-States-Schwartz/dp/0415836506/ref=dp_ob_image_bk</w:t>
        </w:r>
      </w:hyperlink>
    </w:p>
    <w:p w14:paraId="1C794F25" w14:textId="77777777" w:rsidR="00EC4673" w:rsidRDefault="00EC4673" w:rsidP="00EC4673"/>
    <w:p w14:paraId="74DE0BFD" w14:textId="77777777" w:rsidR="00EC4673" w:rsidRDefault="00EC4673" w:rsidP="00EC4673">
      <w:r w:rsidRPr="003B76A0">
        <w:rPr>
          <w:b/>
        </w:rPr>
        <w:t>2</w:t>
      </w:r>
      <w:r>
        <w:t xml:space="preserve">) Harvard Business Publishing Coursepack.  The coursepack includes the cases listed below:  </w:t>
      </w:r>
    </w:p>
    <w:p w14:paraId="057EE90B" w14:textId="77777777" w:rsidR="00EC4673" w:rsidRDefault="00EC4673" w:rsidP="00EC4673">
      <w:pPr>
        <w:numPr>
          <w:ilvl w:val="0"/>
          <w:numId w:val="5"/>
        </w:numPr>
      </w:pPr>
      <w:r>
        <w:lastRenderedPageBreak/>
        <w:t xml:space="preserve">“Breaking Down Barriers, Rebuilding Walls:  The Role of Community Development Loan Funds.”  Darden Business Publishing, University of Virginia.  August 2009.  </w:t>
      </w:r>
    </w:p>
    <w:p w14:paraId="70BEEF7C" w14:textId="77777777" w:rsidR="00EC4673" w:rsidRDefault="00EC4673" w:rsidP="00EC4673">
      <w:pPr>
        <w:numPr>
          <w:ilvl w:val="0"/>
          <w:numId w:val="5"/>
        </w:numPr>
      </w:pPr>
      <w:r>
        <w:t xml:space="preserve">“Investing in Early Learning as Economic Development at the Minneapolis Federal Reserve Bank.” </w:t>
      </w:r>
      <w:r w:rsidRPr="00355C32">
        <w:t>Case Study from Harvard Business School, Harvard University.</w:t>
      </w:r>
      <w:r>
        <w:t xml:space="preserve">  September 14, 2009.</w:t>
      </w:r>
    </w:p>
    <w:p w14:paraId="67F6537E" w14:textId="77777777" w:rsidR="00EC4673" w:rsidRPr="00791AD5" w:rsidRDefault="00EC4673" w:rsidP="00EC4673">
      <w:pPr>
        <w:numPr>
          <w:ilvl w:val="0"/>
          <w:numId w:val="5"/>
        </w:numPr>
      </w:pPr>
      <w:r>
        <w:rPr>
          <w:rFonts w:eastAsia="Batang"/>
        </w:rPr>
        <w:t>“The MassPort Model: Integrating Diversity and Inclusion into Public-Private Partnerships.”</w:t>
      </w:r>
    </w:p>
    <w:p w14:paraId="6FEDF4E4" w14:textId="77777777" w:rsidR="00EC4673" w:rsidRDefault="00EC4673" w:rsidP="00EC4673"/>
    <w:p w14:paraId="16D8D328" w14:textId="37E04EC8" w:rsidR="00EC4673" w:rsidRDefault="00EC4673" w:rsidP="00EC4673">
      <w:r>
        <w:t xml:space="preserve">The coursepack is available from the following Harvard Business Publishing </w:t>
      </w:r>
      <w:hyperlink r:id="rId9" w:history="1">
        <w:r w:rsidRPr="00716B4E">
          <w:rPr>
            <w:rStyle w:val="Hyperlink"/>
          </w:rPr>
          <w:t>link</w:t>
        </w:r>
      </w:hyperlink>
      <w:r>
        <w:t>.  The link requires students to register with a username and password (if you don’t have a username, you can create one on the site the first time your register).</w:t>
      </w:r>
    </w:p>
    <w:p w14:paraId="1729509E" w14:textId="77777777" w:rsidR="00EC4673" w:rsidRDefault="00EC4673" w:rsidP="00EC4673"/>
    <w:p w14:paraId="270681E2" w14:textId="77777777" w:rsidR="00EC4673" w:rsidRPr="00B51A25" w:rsidRDefault="00EC4673" w:rsidP="00EC4673">
      <w:r w:rsidRPr="004C1721">
        <w:t>F</w:t>
      </w:r>
      <w:r>
        <w:t>or other required readings available for free via the web, see details below under each class.  Note that in addition to the required class readings, in some cases there are a number of “additional optional readings.”  These readings are for students seeking additional information on a particular topic.</w:t>
      </w:r>
    </w:p>
    <w:p w14:paraId="3FB195B1" w14:textId="77777777" w:rsidR="00EC4673" w:rsidRDefault="00EC4673" w:rsidP="00EC4673">
      <w:pPr>
        <w:rPr>
          <w:b/>
        </w:rPr>
      </w:pPr>
    </w:p>
    <w:p w14:paraId="1AC871EF" w14:textId="77777777" w:rsidR="00EC4673" w:rsidRDefault="00EC4673" w:rsidP="00EC4673">
      <w:pPr>
        <w:rPr>
          <w:b/>
        </w:rPr>
      </w:pPr>
      <w:r>
        <w:rPr>
          <w:b/>
        </w:rPr>
        <w:t>Student Learning Outcomes:</w:t>
      </w:r>
    </w:p>
    <w:p w14:paraId="16C78E02" w14:textId="77777777" w:rsidR="00EC4673" w:rsidRDefault="00EC4673" w:rsidP="00EC4673">
      <w:r>
        <w:t>As a result of completing this course, students will be able to:</w:t>
      </w:r>
    </w:p>
    <w:p w14:paraId="009F8E57" w14:textId="77777777" w:rsidR="00EC4673" w:rsidRDefault="00EC4673" w:rsidP="00EC4673">
      <w:pPr>
        <w:numPr>
          <w:ilvl w:val="0"/>
          <w:numId w:val="2"/>
        </w:numPr>
      </w:pPr>
      <w:r>
        <w:rPr>
          <w:bCs/>
        </w:rPr>
        <w:t>I</w:t>
      </w:r>
      <w:r w:rsidRPr="007C77A6">
        <w:rPr>
          <w:bCs/>
        </w:rPr>
        <w:t xml:space="preserve">dentify </w:t>
      </w:r>
      <w:r>
        <w:rPr>
          <w:bCs/>
        </w:rPr>
        <w:t xml:space="preserve">and understand the public policy issues associated with the </w:t>
      </w:r>
      <w:r w:rsidRPr="007C77A6">
        <w:rPr>
          <w:bCs/>
        </w:rPr>
        <w:t xml:space="preserve">key federal, state, and local government </w:t>
      </w:r>
      <w:r>
        <w:rPr>
          <w:bCs/>
        </w:rPr>
        <w:t>community and economic development programs, including grant and loan programs, tax credit programs, and regulations;</w:t>
      </w:r>
    </w:p>
    <w:p w14:paraId="04244825" w14:textId="77777777" w:rsidR="00EC4673" w:rsidRDefault="00EC4673" w:rsidP="00EC4673">
      <w:pPr>
        <w:numPr>
          <w:ilvl w:val="0"/>
          <w:numId w:val="2"/>
        </w:numPr>
      </w:pPr>
      <w:r>
        <w:rPr>
          <w:bCs/>
        </w:rPr>
        <w:t xml:space="preserve">Understand the role that banks and other regulated financial institutions play in community development, explore their incentives, and analyze current policy issues associated with the </w:t>
      </w:r>
      <w:r w:rsidRPr="00954CD3">
        <w:rPr>
          <w:bCs/>
        </w:rPr>
        <w:t>Community Reinvestment Act (CRA</w:t>
      </w:r>
      <w:r>
        <w:rPr>
          <w:bCs/>
        </w:rPr>
        <w:t>)</w:t>
      </w:r>
      <w:r w:rsidRPr="00954CD3">
        <w:rPr>
          <w:bCs/>
        </w:rPr>
        <w:t xml:space="preserve">; </w:t>
      </w:r>
    </w:p>
    <w:p w14:paraId="7EF0712E" w14:textId="77777777" w:rsidR="00EC4673" w:rsidRDefault="00EC4673" w:rsidP="00EC4673">
      <w:pPr>
        <w:numPr>
          <w:ilvl w:val="0"/>
          <w:numId w:val="2"/>
        </w:numPr>
      </w:pPr>
      <w:r>
        <w:rPr>
          <w:bCs/>
        </w:rPr>
        <w:t>D</w:t>
      </w:r>
      <w:r w:rsidRPr="007C77A6">
        <w:rPr>
          <w:bCs/>
        </w:rPr>
        <w:t xml:space="preserve">escribe </w:t>
      </w:r>
      <w:r>
        <w:rPr>
          <w:bCs/>
        </w:rPr>
        <w:t xml:space="preserve">and analyze </w:t>
      </w:r>
      <w:r w:rsidRPr="007C77A6">
        <w:rPr>
          <w:bCs/>
        </w:rPr>
        <w:t xml:space="preserve">the </w:t>
      </w:r>
      <w:r>
        <w:rPr>
          <w:bCs/>
        </w:rPr>
        <w:t xml:space="preserve"> role that </w:t>
      </w:r>
      <w:r w:rsidRPr="007C77A6">
        <w:rPr>
          <w:bCs/>
        </w:rPr>
        <w:t>Community Development Fin</w:t>
      </w:r>
      <w:r>
        <w:rPr>
          <w:bCs/>
        </w:rPr>
        <w:t xml:space="preserve">ancial Institutions (CDFIs) play in community development, </w:t>
      </w:r>
      <w:r>
        <w:t>explain how CDFIs partner with traditional financial institutions, and identify current public policy issues associated with CDFIs and the U.S. Department of the Treasury’s CDFI Fund;</w:t>
      </w:r>
    </w:p>
    <w:p w14:paraId="6932F0D2" w14:textId="77777777" w:rsidR="00EC4673" w:rsidRDefault="00EC4673" w:rsidP="00EC4673">
      <w:pPr>
        <w:numPr>
          <w:ilvl w:val="0"/>
          <w:numId w:val="2"/>
        </w:numPr>
      </w:pPr>
      <w:r>
        <w:t>Understand the implications of the large volume of foreclosed and/or vacant properties for policymakers and practitioners and current policy issues associated with foreclosed and vacant properties;</w:t>
      </w:r>
    </w:p>
    <w:p w14:paraId="624D93A9" w14:textId="77777777" w:rsidR="00EC4673" w:rsidRPr="007C77A6" w:rsidRDefault="00EC4673" w:rsidP="00EC4673">
      <w:pPr>
        <w:numPr>
          <w:ilvl w:val="0"/>
          <w:numId w:val="2"/>
        </w:numPr>
      </w:pPr>
      <w:r>
        <w:t xml:space="preserve">Understand the role that the housing Government Sponsored Enterprises (GSEs) – Fannie Mae and Freddie Mac – currently play in community development and the implications of alternative policies on the future of the GSE; and </w:t>
      </w:r>
    </w:p>
    <w:p w14:paraId="55269F66" w14:textId="77777777" w:rsidR="00EC4673" w:rsidRPr="007C77A6" w:rsidRDefault="00EC4673" w:rsidP="00EC4673">
      <w:pPr>
        <w:numPr>
          <w:ilvl w:val="0"/>
          <w:numId w:val="2"/>
        </w:numPr>
      </w:pPr>
      <w:r>
        <w:rPr>
          <w:bCs/>
        </w:rPr>
        <w:t xml:space="preserve">Understand and analyze </w:t>
      </w:r>
      <w:r w:rsidRPr="007C77A6">
        <w:rPr>
          <w:bCs/>
        </w:rPr>
        <w:t xml:space="preserve">strategies employed by high performing public and private </w:t>
      </w:r>
      <w:r>
        <w:rPr>
          <w:bCs/>
        </w:rPr>
        <w:t xml:space="preserve">sector community development </w:t>
      </w:r>
      <w:r w:rsidRPr="007C77A6">
        <w:rPr>
          <w:bCs/>
        </w:rPr>
        <w:t>organizations</w:t>
      </w:r>
      <w:r>
        <w:rPr>
          <w:bCs/>
        </w:rPr>
        <w:t xml:space="preserve"> and describe some of the new approaches being pursued by these organizations</w:t>
      </w:r>
      <w:r w:rsidRPr="007C77A6">
        <w:rPr>
          <w:bCs/>
        </w:rPr>
        <w:t>.</w:t>
      </w:r>
    </w:p>
    <w:p w14:paraId="45BDE033" w14:textId="77777777" w:rsidR="00EC4673" w:rsidRDefault="00EC4673" w:rsidP="00EC4673">
      <w:pPr>
        <w:rPr>
          <w:b/>
        </w:rPr>
      </w:pPr>
    </w:p>
    <w:p w14:paraId="204EDDB2" w14:textId="77777777" w:rsidR="00EC4673" w:rsidRPr="00B51A25" w:rsidRDefault="00EC4673" w:rsidP="00EC4673">
      <w:pPr>
        <w:rPr>
          <w:b/>
          <w:color w:val="000000"/>
        </w:rPr>
      </w:pPr>
      <w:r w:rsidRPr="00B51A25">
        <w:rPr>
          <w:b/>
          <w:color w:val="000000"/>
        </w:rPr>
        <w:t>Class Requirements</w:t>
      </w:r>
      <w:r>
        <w:rPr>
          <w:b/>
          <w:color w:val="000000"/>
        </w:rPr>
        <w:t xml:space="preserve"> and Grading</w:t>
      </w:r>
      <w:r w:rsidRPr="00B51A25">
        <w:rPr>
          <w:b/>
          <w:color w:val="000000"/>
        </w:rPr>
        <w:t>:</w:t>
      </w:r>
    </w:p>
    <w:p w14:paraId="0C9BAEFD" w14:textId="77777777" w:rsidR="00EC4673" w:rsidRDefault="00EC4673" w:rsidP="00EC4673">
      <w:pPr>
        <w:rPr>
          <w:b/>
        </w:rPr>
      </w:pPr>
      <w:r>
        <w:t>Students are expected to complete the following requirements:</w:t>
      </w:r>
      <w:r>
        <w:br/>
      </w:r>
    </w:p>
    <w:p w14:paraId="4B94D1AA" w14:textId="77777777" w:rsidR="00EC4673" w:rsidRPr="00E82C7B" w:rsidRDefault="00EC4673" w:rsidP="00EC4673">
      <w:pPr>
        <w:numPr>
          <w:ilvl w:val="0"/>
          <w:numId w:val="1"/>
        </w:numPr>
        <w:tabs>
          <w:tab w:val="clear" w:pos="720"/>
          <w:tab w:val="num" w:pos="360"/>
        </w:tabs>
        <w:ind w:left="360"/>
      </w:pPr>
      <w:r>
        <w:rPr>
          <w:b/>
        </w:rPr>
        <w:t>Class Participation (15%):</w:t>
      </w:r>
      <w:r>
        <w:t xml:space="preserve">  </w:t>
      </w:r>
      <w:r w:rsidRPr="00E82C7B">
        <w:t xml:space="preserve">Regular course attendance is required.  The class participation grade will be based on students’ informed participation in the class discussions of the assigned required readings and cases.  In class, students may be </w:t>
      </w:r>
      <w:r w:rsidRPr="00E82C7B">
        <w:lastRenderedPageBreak/>
        <w:t>called on to answer questions or summarize assigned articles and cases.  In addition, there may be periodic unscheduled in-class writing assignments on the required readings and these assignments will considered as part of the participation grade.  Note: students will not be expected to read the “additional optional readings” listed on the syllabus.  As noted above, those optional readings are for students seeking more information on a particular topic.</w:t>
      </w:r>
    </w:p>
    <w:p w14:paraId="273C319D" w14:textId="77777777" w:rsidR="00EC4673" w:rsidRDefault="00EC4673" w:rsidP="00EC4673">
      <w:pPr>
        <w:ind w:left="360"/>
      </w:pPr>
    </w:p>
    <w:p w14:paraId="4B48191E" w14:textId="77777777" w:rsidR="00EC4673" w:rsidRPr="00E04A31" w:rsidRDefault="00EC4673" w:rsidP="00EC4673">
      <w:pPr>
        <w:numPr>
          <w:ilvl w:val="0"/>
          <w:numId w:val="1"/>
        </w:numPr>
        <w:tabs>
          <w:tab w:val="clear" w:pos="720"/>
          <w:tab w:val="num" w:pos="360"/>
        </w:tabs>
        <w:ind w:left="360"/>
      </w:pPr>
      <w:r>
        <w:rPr>
          <w:b/>
        </w:rPr>
        <w:t>Community Development Policy Memo (30%)</w:t>
      </w:r>
      <w:r w:rsidRPr="0064306E">
        <w:rPr>
          <w:b/>
        </w:rPr>
        <w:t>:</w:t>
      </w:r>
      <w:r>
        <w:t xml:space="preserve">  S</w:t>
      </w:r>
      <w:r w:rsidRPr="00CB69AB">
        <w:t xml:space="preserve">tudents </w:t>
      </w:r>
      <w:r>
        <w:t>will</w:t>
      </w:r>
      <w:r w:rsidRPr="00CB69AB">
        <w:t xml:space="preserve"> </w:t>
      </w:r>
      <w:r>
        <w:t>write an individual analysis of a community development policy topic.  Detailed instructions for the policy memo will be posted on Blackboard.</w:t>
      </w:r>
    </w:p>
    <w:p w14:paraId="27F87FDF" w14:textId="77777777" w:rsidR="00EC4673" w:rsidRDefault="00EC4673" w:rsidP="00EC4673"/>
    <w:p w14:paraId="034E5E0A" w14:textId="77777777" w:rsidR="00EC4673" w:rsidRDefault="00EC4673" w:rsidP="00EC4673">
      <w:pPr>
        <w:numPr>
          <w:ilvl w:val="0"/>
          <w:numId w:val="1"/>
        </w:numPr>
        <w:tabs>
          <w:tab w:val="clear" w:pos="720"/>
          <w:tab w:val="num" w:pos="360"/>
        </w:tabs>
        <w:ind w:left="360"/>
      </w:pPr>
      <w:r w:rsidRPr="00A93937">
        <w:rPr>
          <w:b/>
        </w:rPr>
        <w:t>Midterm Exam</w:t>
      </w:r>
      <w:r>
        <w:rPr>
          <w:b/>
        </w:rPr>
        <w:t xml:space="preserve"> (30%)</w:t>
      </w:r>
      <w:r>
        <w:t xml:space="preserve">:  The </w:t>
      </w:r>
      <w:r w:rsidRPr="00A93937">
        <w:t>exam</w:t>
      </w:r>
      <w:r>
        <w:t xml:space="preserve"> will focus on items specifically discussed in class and in the assigned readings for the class sessions prior to the exam date.  Detailed information on the exam format will be provided prior to the exam.</w:t>
      </w:r>
    </w:p>
    <w:p w14:paraId="707A58CE" w14:textId="77777777" w:rsidR="00EC4673" w:rsidRDefault="00EC4673" w:rsidP="00EC4673">
      <w:pPr>
        <w:rPr>
          <w:b/>
        </w:rPr>
      </w:pPr>
    </w:p>
    <w:p w14:paraId="20ADD95E" w14:textId="77777777" w:rsidR="00EC4673" w:rsidRDefault="00EC4673" w:rsidP="00EC4673">
      <w:pPr>
        <w:numPr>
          <w:ilvl w:val="0"/>
          <w:numId w:val="1"/>
        </w:numPr>
        <w:tabs>
          <w:tab w:val="clear" w:pos="720"/>
          <w:tab w:val="num" w:pos="360"/>
        </w:tabs>
        <w:ind w:left="360"/>
      </w:pPr>
      <w:r w:rsidRPr="00501ACD">
        <w:rPr>
          <w:b/>
        </w:rPr>
        <w:t>Final Group Presentation</w:t>
      </w:r>
      <w:r>
        <w:rPr>
          <w:b/>
        </w:rPr>
        <w:t xml:space="preserve"> (25%)</w:t>
      </w:r>
      <w:r w:rsidRPr="00501ACD">
        <w:rPr>
          <w:b/>
        </w:rPr>
        <w:t>:</w:t>
      </w:r>
      <w:r>
        <w:t xml:space="preserve">  Students will divide into small groups and collaborate on a PowerPoint presentation analyzing a completed </w:t>
      </w:r>
      <w:r w:rsidRPr="00CB69AB">
        <w:t>community development</w:t>
      </w:r>
      <w:r>
        <w:t xml:space="preserve"> project</w:t>
      </w:r>
      <w:r w:rsidRPr="00CB69AB">
        <w:t>.</w:t>
      </w:r>
      <w:r>
        <w:t xml:space="preserve">  Detailed instructions for the Final Group Presentation will be posted on Blackboard.  </w:t>
      </w:r>
      <w:r w:rsidRPr="005E4808">
        <w:t xml:space="preserve">Final Group Presentation teams must submit </w:t>
      </w:r>
      <w:r>
        <w:t xml:space="preserve">their </w:t>
      </w:r>
      <w:r w:rsidRPr="005E4808">
        <w:t>proposed presentation topic (project name, project type, date of completion, and location)</w:t>
      </w:r>
      <w:r>
        <w:t xml:space="preserve"> in advance.  The presentations will take place in class.</w:t>
      </w:r>
    </w:p>
    <w:p w14:paraId="48789F60" w14:textId="77777777" w:rsidR="00EC4673" w:rsidRDefault="00EC4673" w:rsidP="00EC4673"/>
    <w:p w14:paraId="5686F081" w14:textId="77777777" w:rsidR="00EC4673" w:rsidRPr="00270E10" w:rsidRDefault="00EC4673" w:rsidP="00EC4673">
      <w:pPr>
        <w:rPr>
          <w:b/>
        </w:rPr>
      </w:pPr>
      <w:r w:rsidRPr="00270E10">
        <w:rPr>
          <w:b/>
        </w:rPr>
        <w:t>Use of Zoom for Accessing Class Sessions:</w:t>
      </w:r>
    </w:p>
    <w:p w14:paraId="11C55B69" w14:textId="60EA5944" w:rsidR="00EC4673" w:rsidRDefault="00EC4673" w:rsidP="00EC4673">
      <w:pPr>
        <w:rPr>
          <w:bCs/>
          <w:color w:val="000000"/>
        </w:rPr>
      </w:pPr>
      <w:bookmarkStart w:id="0" w:name="_Hlk75795614"/>
      <w:r>
        <w:rPr>
          <w:bCs/>
          <w:color w:val="000000"/>
        </w:rPr>
        <w:t xml:space="preserve">In addition to the in-person classes, we may also use Zoom for certain classes and/or guest speakers.  If we confirm that a class will take place via Zoom, we will use this Zoom </w:t>
      </w:r>
      <w:hyperlink r:id="rId10" w:history="1">
        <w:r w:rsidRPr="00716B4E">
          <w:rPr>
            <w:rStyle w:val="Hyperlink"/>
            <w:bCs/>
          </w:rPr>
          <w:t>link</w:t>
        </w:r>
      </w:hyperlink>
      <w:r>
        <w:rPr>
          <w:bCs/>
          <w:color w:val="000000"/>
        </w:rPr>
        <w:t>.  More information will be provided regarding the Zoom link if we utilize Zoom.</w:t>
      </w:r>
    </w:p>
    <w:bookmarkEnd w:id="0"/>
    <w:p w14:paraId="5B5076C0" w14:textId="77777777" w:rsidR="00EC4673" w:rsidRDefault="00EC4673" w:rsidP="00EC4673">
      <w:pPr>
        <w:rPr>
          <w:b/>
        </w:rPr>
      </w:pPr>
    </w:p>
    <w:p w14:paraId="38E89903" w14:textId="77777777" w:rsidR="00EC4673" w:rsidRPr="0076772F" w:rsidRDefault="00EC4673" w:rsidP="00EC4673">
      <w:pPr>
        <w:rPr>
          <w:b/>
          <w:bCs/>
          <w:color w:val="000000"/>
        </w:rPr>
      </w:pPr>
      <w:r w:rsidRPr="0076772F">
        <w:rPr>
          <w:b/>
          <w:bCs/>
          <w:color w:val="000000"/>
        </w:rPr>
        <w:t>Background on Instructor</w:t>
      </w:r>
      <w:r>
        <w:rPr>
          <w:b/>
          <w:bCs/>
          <w:color w:val="000000"/>
        </w:rPr>
        <w:t>:</w:t>
      </w:r>
    </w:p>
    <w:p w14:paraId="4E42EC32" w14:textId="47328FE5" w:rsidR="00EC4673" w:rsidRPr="00311630" w:rsidRDefault="00EC4673" w:rsidP="00EC4673">
      <w:pPr>
        <w:rPr>
          <w:color w:val="000000"/>
          <w:lang w:bidi="en-US"/>
        </w:rPr>
      </w:pPr>
      <w:r w:rsidRPr="00311630">
        <w:rPr>
          <w:color w:val="000000"/>
        </w:rPr>
        <w:t xml:space="preserve">Joseph Firschein is Associate Director and Community Affairs Officer at the Federal Reserve Board’s Division of Consumer and Community Affairs.  </w:t>
      </w:r>
      <w:r w:rsidRPr="00311630">
        <w:rPr>
          <w:color w:val="000000"/>
          <w:lang w:bidi="en-US"/>
        </w:rPr>
        <w:t>He leads the Board’s Community Reinvestment Act (CRA) team that is responsible for developing and implementing CRA regulations to support bank lending, investment, and services in low- and moderate-income communities.  He also oversees the Board’s community development team that</w:t>
      </w:r>
      <w:r>
        <w:rPr>
          <w:color w:val="000000"/>
          <w:lang w:bidi="en-US"/>
        </w:rPr>
        <w:t xml:space="preserve"> works with</w:t>
      </w:r>
      <w:r w:rsidRPr="00311630">
        <w:rPr>
          <w:color w:val="000000"/>
          <w:lang w:bidi="en-US"/>
        </w:rPr>
        <w:t xml:space="preserve"> a range of stakeholders to promote the economic mobility of low-income and unde</w:t>
      </w:r>
      <w:r w:rsidR="004C4D45">
        <w:rPr>
          <w:color w:val="000000"/>
          <w:lang w:bidi="en-US"/>
        </w:rPr>
        <w:t>r</w:t>
      </w:r>
      <w:r w:rsidRPr="00311630">
        <w:rPr>
          <w:color w:val="000000"/>
          <w:lang w:bidi="en-US"/>
        </w:rPr>
        <w:t xml:space="preserve">served individuals and communities. </w:t>
      </w:r>
    </w:p>
    <w:p w14:paraId="786C0769" w14:textId="77777777" w:rsidR="00EC4673" w:rsidRPr="007B7CBD" w:rsidRDefault="00EC4673" w:rsidP="00EC4673">
      <w:pPr>
        <w:rPr>
          <w:color w:val="000000"/>
        </w:rPr>
      </w:pPr>
    </w:p>
    <w:p w14:paraId="636551C3" w14:textId="7FEE3706" w:rsidR="00EC4673" w:rsidRPr="007B7CBD" w:rsidRDefault="00EC4673" w:rsidP="00EC4673">
      <w:pPr>
        <w:rPr>
          <w:color w:val="000000"/>
        </w:rPr>
      </w:pPr>
      <w:r w:rsidRPr="007B7CBD">
        <w:rPr>
          <w:color w:val="000000"/>
        </w:rPr>
        <w:t>Prior to joining the Federal Reserve Board, Joseph served as a Director in Fannie Mae’s Housing and Community Development Division where he managed the business segment responsible for financing community development financial institutions and led the company’s efforts to sell foreclosed single</w:t>
      </w:r>
      <w:r w:rsidR="00DC228F">
        <w:rPr>
          <w:color w:val="000000"/>
        </w:rPr>
        <w:t>-</w:t>
      </w:r>
      <w:r w:rsidRPr="007B7CBD">
        <w:rPr>
          <w:color w:val="000000"/>
        </w:rPr>
        <w:t xml:space="preserve">family homes to public entities and nonprofits.  Prior to joining Fannie Mae, Joseph managed lending to community development financial institutions at the U.S. Treasury Department Community Development Financial Institutions (CDFI) Fund and served as lead community development analyst at the U.S. Office of Management and Budget (OMB) Housing Branch.  Joseph has served as a board member of several local nonprofit community development and policy </w:t>
      </w:r>
      <w:r w:rsidRPr="007B7CBD">
        <w:rPr>
          <w:color w:val="000000"/>
        </w:rPr>
        <w:lastRenderedPageBreak/>
        <w:t>organizations and is an adjunct professor at Georgetown University and George Washington University, where he teaches courses on community development finance and policy.  Joseph has an MBA in Finance from the University of Maryland, Robert H. Smi</w:t>
      </w:r>
      <w:r>
        <w:rPr>
          <w:color w:val="000000"/>
        </w:rPr>
        <w:t>th School of Business; a Master of</w:t>
      </w:r>
      <w:r w:rsidRPr="007B7CBD">
        <w:rPr>
          <w:color w:val="000000"/>
        </w:rPr>
        <w:t xml:space="preserve"> Public Policy from the University of California, Berkeley, Goldman School of Public Policy; and a B.A. in Psychology from Stanford University.</w:t>
      </w:r>
    </w:p>
    <w:p w14:paraId="40FE812D" w14:textId="77777777" w:rsidR="00EC4673" w:rsidRPr="00CF2E40" w:rsidRDefault="00EC4673" w:rsidP="00EC4673">
      <w:pPr>
        <w:rPr>
          <w:b/>
          <w:color w:val="000000"/>
        </w:rPr>
      </w:pPr>
      <w:r>
        <w:rPr>
          <w:b/>
          <w:color w:val="000000"/>
        </w:rPr>
        <w:br w:type="page"/>
      </w:r>
      <w:r w:rsidRPr="00CF2E40">
        <w:rPr>
          <w:b/>
          <w:color w:val="000000"/>
        </w:rPr>
        <w:lastRenderedPageBreak/>
        <w:t>Class Schedule</w:t>
      </w:r>
    </w:p>
    <w:p w14:paraId="7EAE854B" w14:textId="77777777" w:rsidR="00EC4673" w:rsidRDefault="00EC4673" w:rsidP="00EC4673">
      <w:pPr>
        <w:rPr>
          <w:b/>
          <w:color w:val="000000"/>
          <w:sz w:val="23"/>
          <w:szCs w:val="23"/>
        </w:rPr>
      </w:pPr>
      <w:r>
        <w:rPr>
          <w:b/>
          <w:color w:val="000000"/>
          <w:sz w:val="23"/>
          <w:szCs w:val="23"/>
        </w:rPr>
        <w:t>(</w:t>
      </w:r>
      <w:r w:rsidRPr="00A140E6">
        <w:rPr>
          <w:b/>
          <w:i/>
          <w:color w:val="000000"/>
          <w:sz w:val="23"/>
          <w:szCs w:val="23"/>
        </w:rPr>
        <w:t>Note: Guest speakers are still being confirmed</w:t>
      </w:r>
      <w:r>
        <w:rPr>
          <w:b/>
          <w:color w:val="000000"/>
          <w:sz w:val="23"/>
          <w:szCs w:val="23"/>
        </w:rPr>
        <w:t>)</w:t>
      </w:r>
    </w:p>
    <w:p w14:paraId="083C884F" w14:textId="77777777" w:rsidR="00EC4673" w:rsidRPr="00687166" w:rsidRDefault="00EC4673" w:rsidP="00EC4673">
      <w:pPr>
        <w:rPr>
          <w:b/>
          <w:color w:val="000000"/>
          <w:sz w:val="23"/>
          <w:szCs w:val="23"/>
        </w:rPr>
      </w:pPr>
    </w:p>
    <w:tbl>
      <w:tblPr>
        <w:tblW w:w="8856" w:type="dxa"/>
        <w:jc w:val="center"/>
        <w:tblLayout w:type="fixed"/>
        <w:tblLook w:val="04A0" w:firstRow="1" w:lastRow="0" w:firstColumn="1" w:lastColumn="0" w:noHBand="0" w:noVBand="1"/>
      </w:tblPr>
      <w:tblGrid>
        <w:gridCol w:w="1075"/>
        <w:gridCol w:w="2993"/>
        <w:gridCol w:w="4788"/>
      </w:tblGrid>
      <w:tr w:rsidR="00EC4673" w:rsidRPr="00687166" w14:paraId="6ABC3387" w14:textId="77777777" w:rsidTr="00A54D12">
        <w:trPr>
          <w:jc w:val="center"/>
        </w:trPr>
        <w:tc>
          <w:tcPr>
            <w:tcW w:w="1075" w:type="dxa"/>
            <w:tcBorders>
              <w:bottom w:val="single" w:sz="4" w:space="0" w:color="auto"/>
              <w:right w:val="single" w:sz="4" w:space="0" w:color="auto"/>
            </w:tcBorders>
          </w:tcPr>
          <w:p w14:paraId="1545EE22" w14:textId="77777777" w:rsidR="00EC4673" w:rsidRPr="00580B0E" w:rsidRDefault="00EC4673" w:rsidP="00A54D12">
            <w:pPr>
              <w:jc w:val="center"/>
              <w:rPr>
                <w:b/>
              </w:rPr>
            </w:pPr>
            <w:r w:rsidRPr="00580B0E">
              <w:rPr>
                <w:b/>
              </w:rPr>
              <w:t>Date</w:t>
            </w:r>
          </w:p>
        </w:tc>
        <w:tc>
          <w:tcPr>
            <w:tcW w:w="2993" w:type="dxa"/>
            <w:tcBorders>
              <w:left w:val="single" w:sz="4" w:space="0" w:color="auto"/>
              <w:bottom w:val="single" w:sz="4" w:space="0" w:color="auto"/>
              <w:right w:val="single" w:sz="4" w:space="0" w:color="auto"/>
            </w:tcBorders>
          </w:tcPr>
          <w:p w14:paraId="36CD4101" w14:textId="77777777" w:rsidR="00EC4673" w:rsidRPr="00580B0E" w:rsidRDefault="00EC4673" w:rsidP="00A54D12">
            <w:pPr>
              <w:jc w:val="center"/>
              <w:rPr>
                <w:b/>
              </w:rPr>
            </w:pPr>
            <w:r w:rsidRPr="00580B0E">
              <w:rPr>
                <w:b/>
              </w:rPr>
              <w:t>Topic</w:t>
            </w:r>
          </w:p>
        </w:tc>
        <w:tc>
          <w:tcPr>
            <w:tcW w:w="4788" w:type="dxa"/>
            <w:tcBorders>
              <w:left w:val="single" w:sz="4" w:space="0" w:color="auto"/>
              <w:bottom w:val="single" w:sz="4" w:space="0" w:color="auto"/>
            </w:tcBorders>
          </w:tcPr>
          <w:p w14:paraId="7B43951B" w14:textId="77777777" w:rsidR="00EC4673" w:rsidRPr="00580B0E" w:rsidRDefault="00EC4673" w:rsidP="00A54D12">
            <w:pPr>
              <w:jc w:val="center"/>
              <w:rPr>
                <w:b/>
              </w:rPr>
            </w:pPr>
            <w:r w:rsidRPr="00580B0E">
              <w:rPr>
                <w:b/>
              </w:rPr>
              <w:t>Reading | Assignment | Homework</w:t>
            </w:r>
          </w:p>
        </w:tc>
      </w:tr>
      <w:tr w:rsidR="00EC4673" w:rsidRPr="00687166" w14:paraId="559802FB" w14:textId="77777777" w:rsidTr="00A54D12">
        <w:trPr>
          <w:jc w:val="center"/>
        </w:trPr>
        <w:tc>
          <w:tcPr>
            <w:tcW w:w="1075" w:type="dxa"/>
            <w:tcBorders>
              <w:top w:val="single" w:sz="4" w:space="0" w:color="auto"/>
              <w:bottom w:val="single" w:sz="4" w:space="0" w:color="auto"/>
              <w:right w:val="single" w:sz="4" w:space="0" w:color="auto"/>
            </w:tcBorders>
          </w:tcPr>
          <w:p w14:paraId="5111B2A9" w14:textId="75245FF3" w:rsidR="00EC4673" w:rsidRPr="000C1F06" w:rsidRDefault="00EC4673" w:rsidP="00A54D12">
            <w:pPr>
              <w:jc w:val="center"/>
            </w:pPr>
            <w:r w:rsidRPr="000C1F06">
              <w:t xml:space="preserve">Aug. </w:t>
            </w:r>
            <w:r w:rsidR="004C4D45">
              <w:t>29</w:t>
            </w:r>
          </w:p>
          <w:p w14:paraId="2EFFD776" w14:textId="77777777" w:rsidR="00EC4673" w:rsidRPr="000C1F06" w:rsidRDefault="00EC4673" w:rsidP="00A54D12">
            <w:pPr>
              <w:jc w:val="center"/>
            </w:pPr>
            <w:r w:rsidRPr="000C1F06">
              <w:t>Class 1</w:t>
            </w:r>
          </w:p>
        </w:tc>
        <w:tc>
          <w:tcPr>
            <w:tcW w:w="2993" w:type="dxa"/>
            <w:tcBorders>
              <w:top w:val="single" w:sz="4" w:space="0" w:color="auto"/>
              <w:left w:val="single" w:sz="4" w:space="0" w:color="auto"/>
              <w:bottom w:val="single" w:sz="4" w:space="0" w:color="auto"/>
              <w:right w:val="single" w:sz="4" w:space="0" w:color="auto"/>
            </w:tcBorders>
          </w:tcPr>
          <w:p w14:paraId="27F98A15" w14:textId="77777777" w:rsidR="00EC4673" w:rsidRDefault="00EC4673" w:rsidP="00A54D12">
            <w:pPr>
              <w:rPr>
                <w:bCs/>
              </w:rPr>
            </w:pPr>
            <w:r w:rsidRPr="00DC228F">
              <w:rPr>
                <w:u w:val="single"/>
              </w:rPr>
              <w:t>Introduction and overview</w:t>
            </w:r>
            <w:r w:rsidRPr="000C1F06">
              <w:t>:  Review of course organization and assignments.  What is</w:t>
            </w:r>
            <w:r w:rsidRPr="000C1F06">
              <w:rPr>
                <w:bCs/>
              </w:rPr>
              <w:t xml:space="preserve"> community development (CD) and what are some of the key policy and management issues facing CD policymakers and practitioners</w:t>
            </w:r>
            <w:r w:rsidRPr="000C1F06">
              <w:t xml:space="preserve">?  </w:t>
            </w:r>
            <w:r w:rsidRPr="000C1F06">
              <w:rPr>
                <w:bCs/>
              </w:rPr>
              <w:t>What are the important trends and cross-cutting themes in the CD field?</w:t>
            </w:r>
          </w:p>
          <w:p w14:paraId="282EB0CA" w14:textId="77777777" w:rsidR="00EC4673" w:rsidRPr="000C1F06" w:rsidRDefault="00EC4673" w:rsidP="00A54D12"/>
          <w:p w14:paraId="22411046" w14:textId="77777777" w:rsidR="00EC4673" w:rsidRPr="000C1F06" w:rsidRDefault="00EC4673" w:rsidP="00A54D12">
            <w:pPr>
              <w:jc w:val="center"/>
            </w:pPr>
          </w:p>
        </w:tc>
        <w:tc>
          <w:tcPr>
            <w:tcW w:w="4788" w:type="dxa"/>
            <w:tcBorders>
              <w:top w:val="single" w:sz="4" w:space="0" w:color="auto"/>
              <w:left w:val="single" w:sz="4" w:space="0" w:color="auto"/>
              <w:bottom w:val="single" w:sz="4" w:space="0" w:color="auto"/>
            </w:tcBorders>
          </w:tcPr>
          <w:p w14:paraId="351A0D92" w14:textId="77777777" w:rsidR="00EC4673" w:rsidRPr="000C1F06" w:rsidRDefault="00EC4673" w:rsidP="00A54D12">
            <w:r w:rsidRPr="000C1F06">
              <w:rPr>
                <w:b/>
              </w:rPr>
              <w:t>1)</w:t>
            </w:r>
            <w:r w:rsidRPr="000C1F06">
              <w:t xml:space="preserve"> Schwartz, A. Housing Policy in the United States (course text), pp. 1-10 (“Introduction”) and 17-62 (“Trends, Patterns, and Problems”).</w:t>
            </w:r>
          </w:p>
          <w:p w14:paraId="43876019" w14:textId="77777777" w:rsidR="00EC4673" w:rsidRPr="000C1F06" w:rsidRDefault="00EC4673" w:rsidP="00A54D12"/>
          <w:p w14:paraId="3B7E728E" w14:textId="77777777" w:rsidR="00EC4673" w:rsidRPr="000C1F06" w:rsidRDefault="00EC4673" w:rsidP="00A54D12">
            <w:r w:rsidRPr="000C1F06">
              <w:rPr>
                <w:b/>
              </w:rPr>
              <w:t>2</w:t>
            </w:r>
            <w:r w:rsidRPr="000C1F06">
              <w:t>) Bernanke, B.  “</w:t>
            </w:r>
            <w:hyperlink r:id="rId11" w:history="1">
              <w:r w:rsidRPr="000C1F06">
                <w:rPr>
                  <w:rStyle w:val="Hyperlink"/>
                </w:rPr>
                <w:t>Resilience and Rebuilding for Low-Income Communities:  Research to Inform Policy and Practice</w:t>
              </w:r>
            </w:hyperlink>
            <w:r w:rsidRPr="000C1F06">
              <w:t xml:space="preserve">.”  April 12, 2013.  </w:t>
            </w:r>
          </w:p>
          <w:p w14:paraId="7CFD7265" w14:textId="77777777" w:rsidR="00EC4673" w:rsidRPr="000C1F06" w:rsidRDefault="00EC4673" w:rsidP="00A54D12"/>
          <w:p w14:paraId="221A9177" w14:textId="77777777" w:rsidR="00EC4673" w:rsidRPr="000C1F06" w:rsidRDefault="00EC4673" w:rsidP="00A54D12">
            <w:r w:rsidRPr="000C1F06">
              <w:rPr>
                <w:b/>
              </w:rPr>
              <w:t>3)</w:t>
            </w:r>
            <w:r w:rsidRPr="000C1F06">
              <w:t xml:space="preserve"> Desmond, M. “</w:t>
            </w:r>
            <w:hyperlink r:id="rId12" w:history="1">
              <w:r w:rsidRPr="000C1F06">
                <w:rPr>
                  <w:rStyle w:val="Hyperlink"/>
                </w:rPr>
                <w:t>How Homeownership Became the Engine of American Inequality</w:t>
              </w:r>
            </w:hyperlink>
            <w:r w:rsidRPr="000C1F06">
              <w:t>.” The New York Times Magazine. May 9, 2017. Also available on Blackboard as a PDF file under Readings Not on Web.</w:t>
            </w:r>
          </w:p>
          <w:p w14:paraId="704B56F9" w14:textId="77777777" w:rsidR="00EC4673" w:rsidRPr="000C1F06" w:rsidRDefault="00EC4673" w:rsidP="00A54D12"/>
          <w:p w14:paraId="15547902" w14:textId="77777777" w:rsidR="00EC4673" w:rsidRPr="000C1F06" w:rsidRDefault="00EC4673" w:rsidP="00A54D12">
            <w:r w:rsidRPr="000C1F06">
              <w:rPr>
                <w:b/>
              </w:rPr>
              <w:t>4)</w:t>
            </w:r>
            <w:r w:rsidRPr="000C1F06">
              <w:t xml:space="preserve"> Covert, B. “</w:t>
            </w:r>
            <w:hyperlink r:id="rId13" w:history="1">
              <w:r w:rsidRPr="000C1F06">
                <w:rPr>
                  <w:rStyle w:val="Hyperlink"/>
                </w:rPr>
                <w:t>The Deep, Uniquely American Roots of our Affordable Housing Crisis</w:t>
              </w:r>
            </w:hyperlink>
            <w:r w:rsidRPr="000C1F06">
              <w:t>.” The Nation. May 24, 2018. Also available on Blackboard as a PDF file under Readings Not on Web.</w:t>
            </w:r>
          </w:p>
          <w:p w14:paraId="64B30097" w14:textId="77777777" w:rsidR="00EC4673" w:rsidRPr="000C1F06" w:rsidRDefault="00EC4673" w:rsidP="00A54D12"/>
          <w:p w14:paraId="422A89E8" w14:textId="77777777" w:rsidR="00EC4673" w:rsidRPr="000C1F06" w:rsidRDefault="00EC4673" w:rsidP="00A54D12">
            <w:pPr>
              <w:rPr>
                <w:b/>
                <w:i/>
              </w:rPr>
            </w:pPr>
            <w:r w:rsidRPr="000C1F06">
              <w:rPr>
                <w:b/>
                <w:i/>
              </w:rPr>
              <w:t>Additional Optional Readings:</w:t>
            </w:r>
          </w:p>
          <w:p w14:paraId="74F95614" w14:textId="77777777" w:rsidR="00EC4673" w:rsidRPr="000C1F06" w:rsidRDefault="00EC4673" w:rsidP="00A54D12"/>
          <w:p w14:paraId="2F418F8E" w14:textId="77777777" w:rsidR="00423B0F" w:rsidRDefault="00423B0F" w:rsidP="00423B0F">
            <w:r>
              <w:rPr>
                <w:b/>
              </w:rPr>
              <w:t>1</w:t>
            </w:r>
            <w:r>
              <w:t xml:space="preserve">) Create Jobs for USA – </w:t>
            </w:r>
            <w:hyperlink r:id="rId14" w:history="1">
              <w:r w:rsidRPr="00262A12">
                <w:rPr>
                  <w:rStyle w:val="Hyperlink"/>
                </w:rPr>
                <w:t>Alliance Schools/LIIF video</w:t>
              </w:r>
            </w:hyperlink>
            <w:r>
              <w:t xml:space="preserve">.  </w:t>
            </w:r>
          </w:p>
          <w:p w14:paraId="012D0585" w14:textId="77777777" w:rsidR="00423B0F" w:rsidRDefault="00423B0F" w:rsidP="00423B0F"/>
          <w:p w14:paraId="3EC530E1" w14:textId="77777777" w:rsidR="00EC4673" w:rsidRDefault="00423B0F" w:rsidP="00423B0F">
            <w:r>
              <w:rPr>
                <w:b/>
              </w:rPr>
              <w:t>2</w:t>
            </w:r>
            <w:r>
              <w:t>) “</w:t>
            </w:r>
            <w:hyperlink r:id="rId15" w:history="1">
              <w:r w:rsidRPr="00F37752">
                <w:rPr>
                  <w:rStyle w:val="Hyperlink"/>
                </w:rPr>
                <w:t>The Other Housing Crisis:  Rental Housing</w:t>
              </w:r>
            </w:hyperlink>
            <w:r>
              <w:t>.”  Federal Reserve Bank of San Francisco.  Spring 2013</w:t>
            </w:r>
          </w:p>
          <w:p w14:paraId="50DD51CD" w14:textId="102A3879" w:rsidR="00423B0F" w:rsidRPr="00687166" w:rsidRDefault="00423B0F" w:rsidP="00423B0F"/>
        </w:tc>
      </w:tr>
      <w:tr w:rsidR="00EC4673" w:rsidRPr="00687166" w14:paraId="7FEE2816" w14:textId="77777777" w:rsidTr="00A54D12">
        <w:trPr>
          <w:jc w:val="center"/>
        </w:trPr>
        <w:tc>
          <w:tcPr>
            <w:tcW w:w="1075" w:type="dxa"/>
            <w:tcBorders>
              <w:top w:val="single" w:sz="4" w:space="0" w:color="auto"/>
              <w:bottom w:val="single" w:sz="4" w:space="0" w:color="auto"/>
              <w:right w:val="single" w:sz="4" w:space="0" w:color="auto"/>
            </w:tcBorders>
          </w:tcPr>
          <w:p w14:paraId="43B74B66" w14:textId="061E9DD5" w:rsidR="00EC4673" w:rsidRDefault="00EC4673" w:rsidP="00A54D12">
            <w:pPr>
              <w:jc w:val="center"/>
            </w:pPr>
            <w:r w:rsidRPr="000C1F06">
              <w:t xml:space="preserve">Sept. </w:t>
            </w:r>
            <w:r w:rsidR="004C4D45">
              <w:t>5</w:t>
            </w:r>
          </w:p>
        </w:tc>
        <w:tc>
          <w:tcPr>
            <w:tcW w:w="2993" w:type="dxa"/>
            <w:tcBorders>
              <w:top w:val="single" w:sz="4" w:space="0" w:color="auto"/>
              <w:left w:val="single" w:sz="4" w:space="0" w:color="auto"/>
              <w:bottom w:val="single" w:sz="4" w:space="0" w:color="auto"/>
              <w:right w:val="single" w:sz="4" w:space="0" w:color="auto"/>
            </w:tcBorders>
          </w:tcPr>
          <w:p w14:paraId="69D45754" w14:textId="77777777" w:rsidR="00EC4673" w:rsidRPr="00C7155E" w:rsidRDefault="00EC4673" w:rsidP="00A54D12">
            <w:pPr>
              <w:rPr>
                <w:b/>
              </w:rPr>
            </w:pPr>
            <w:r w:rsidRPr="00C7155E">
              <w:rPr>
                <w:b/>
              </w:rPr>
              <w:t>No class due to Labor Day</w:t>
            </w:r>
          </w:p>
        </w:tc>
        <w:tc>
          <w:tcPr>
            <w:tcW w:w="4788" w:type="dxa"/>
            <w:tcBorders>
              <w:top w:val="single" w:sz="4" w:space="0" w:color="auto"/>
              <w:left w:val="single" w:sz="4" w:space="0" w:color="auto"/>
              <w:bottom w:val="single" w:sz="4" w:space="0" w:color="auto"/>
            </w:tcBorders>
          </w:tcPr>
          <w:p w14:paraId="1227121A" w14:textId="77777777" w:rsidR="00EC4673" w:rsidRPr="008F2B29" w:rsidRDefault="00EC4673" w:rsidP="00A54D12">
            <w:pPr>
              <w:rPr>
                <w:b/>
              </w:rPr>
            </w:pPr>
          </w:p>
        </w:tc>
      </w:tr>
      <w:tr w:rsidR="00EC4673" w:rsidRPr="00687166" w14:paraId="6A087BC0" w14:textId="77777777" w:rsidTr="00A54D12">
        <w:trPr>
          <w:jc w:val="center"/>
        </w:trPr>
        <w:tc>
          <w:tcPr>
            <w:tcW w:w="1075" w:type="dxa"/>
            <w:tcBorders>
              <w:top w:val="single" w:sz="4" w:space="0" w:color="auto"/>
              <w:bottom w:val="single" w:sz="4" w:space="0" w:color="auto"/>
              <w:right w:val="single" w:sz="4" w:space="0" w:color="auto"/>
            </w:tcBorders>
          </w:tcPr>
          <w:p w14:paraId="6E84E07B" w14:textId="23C3BA00" w:rsidR="00EC4673" w:rsidRDefault="00EC4673" w:rsidP="00A54D12">
            <w:pPr>
              <w:jc w:val="center"/>
            </w:pPr>
            <w:r w:rsidRPr="000C1F06">
              <w:t>Sept. 1</w:t>
            </w:r>
            <w:r w:rsidR="004C4D45">
              <w:t>2</w:t>
            </w:r>
          </w:p>
          <w:p w14:paraId="7AA4BEB3" w14:textId="77777777" w:rsidR="00EC4673" w:rsidRPr="00687166" w:rsidRDefault="00EC4673" w:rsidP="00A54D12">
            <w:pPr>
              <w:jc w:val="center"/>
            </w:pPr>
            <w:r>
              <w:t>Class 2</w:t>
            </w:r>
          </w:p>
        </w:tc>
        <w:tc>
          <w:tcPr>
            <w:tcW w:w="2993" w:type="dxa"/>
            <w:tcBorders>
              <w:top w:val="single" w:sz="4" w:space="0" w:color="auto"/>
              <w:left w:val="single" w:sz="4" w:space="0" w:color="auto"/>
              <w:bottom w:val="single" w:sz="4" w:space="0" w:color="auto"/>
              <w:right w:val="single" w:sz="4" w:space="0" w:color="auto"/>
            </w:tcBorders>
          </w:tcPr>
          <w:p w14:paraId="1D34C826" w14:textId="77777777" w:rsidR="00EC4673" w:rsidRDefault="00EC4673" w:rsidP="00A54D12">
            <w:r>
              <w:rPr>
                <w:u w:val="single"/>
              </w:rPr>
              <w:t>Community Development Lending – Part 1</w:t>
            </w:r>
            <w:r w:rsidRPr="00355C32">
              <w:rPr>
                <w:u w:val="single"/>
              </w:rPr>
              <w:t>:</w:t>
            </w:r>
            <w:r>
              <w:t xml:space="preserve"> What roles</w:t>
            </w:r>
            <w:r w:rsidRPr="00355C32">
              <w:t xml:space="preserve"> have financial institutions played in </w:t>
            </w:r>
            <w:r>
              <w:t>CD and what are their primary incentives, including mission, regulatory, financial, and public relations</w:t>
            </w:r>
            <w:r w:rsidRPr="00355C32">
              <w:t xml:space="preserve">?  </w:t>
            </w:r>
            <w:r>
              <w:t xml:space="preserve">What role does the Community Reinvestment Act (CRA) play in CD and what are </w:t>
            </w:r>
            <w:r>
              <w:lastRenderedPageBreak/>
              <w:t>some of the key CRA policy issues?</w:t>
            </w:r>
          </w:p>
          <w:p w14:paraId="0CEF1BAC" w14:textId="77777777" w:rsidR="00EC4673" w:rsidRDefault="00EC4673" w:rsidP="00A54D12"/>
          <w:p w14:paraId="4C053BFF" w14:textId="77777777" w:rsidR="00EC4673" w:rsidRPr="0092135F" w:rsidRDefault="00EC4673" w:rsidP="00A54D12">
            <w:pPr>
              <w:rPr>
                <w:b/>
              </w:rPr>
            </w:pPr>
          </w:p>
        </w:tc>
        <w:tc>
          <w:tcPr>
            <w:tcW w:w="4788" w:type="dxa"/>
            <w:tcBorders>
              <w:top w:val="single" w:sz="4" w:space="0" w:color="auto"/>
              <w:left w:val="single" w:sz="4" w:space="0" w:color="auto"/>
              <w:bottom w:val="single" w:sz="4" w:space="0" w:color="auto"/>
            </w:tcBorders>
          </w:tcPr>
          <w:p w14:paraId="7FDB8D69" w14:textId="77777777" w:rsidR="00EC4673" w:rsidRDefault="00EC4673" w:rsidP="00A54D12">
            <w:r w:rsidRPr="008F2B29">
              <w:rPr>
                <w:b/>
              </w:rPr>
              <w:lastRenderedPageBreak/>
              <w:t>1)</w:t>
            </w:r>
            <w:r>
              <w:t xml:space="preserve"> Schwartz, A. Housing Policy in the United States (course text), pp. 362-367 (“Community Reinvestment Act”) </w:t>
            </w:r>
          </w:p>
          <w:p w14:paraId="24CCE4F1" w14:textId="77777777" w:rsidR="00EC4673" w:rsidRDefault="00EC4673" w:rsidP="00A54D12">
            <w:pPr>
              <w:rPr>
                <w:b/>
              </w:rPr>
            </w:pPr>
          </w:p>
          <w:p w14:paraId="6377A553" w14:textId="77777777" w:rsidR="00EC4673" w:rsidRDefault="00EC4673" w:rsidP="00A54D12">
            <w:r>
              <w:rPr>
                <w:b/>
              </w:rPr>
              <w:t>2</w:t>
            </w:r>
            <w:r w:rsidRPr="008F2B29">
              <w:rPr>
                <w:b/>
              </w:rPr>
              <w:t>)</w:t>
            </w:r>
            <w:r>
              <w:t xml:space="preserve"> Braunstein, S. “</w:t>
            </w:r>
            <w:hyperlink r:id="rId16" w:history="1">
              <w:r w:rsidRPr="00F37752">
                <w:rPr>
                  <w:rStyle w:val="Hyperlink"/>
                </w:rPr>
                <w:t>The Community Reinvestment Act.</w:t>
              </w:r>
            </w:hyperlink>
            <w:r>
              <w:t xml:space="preserve">”  Testimony Before the Committee on Financial Services.  February 13, 2008.  </w:t>
            </w:r>
          </w:p>
          <w:p w14:paraId="000E4EB4" w14:textId="77777777" w:rsidR="00EC4673" w:rsidRDefault="00EC4673" w:rsidP="00A54D12"/>
          <w:p w14:paraId="3FEDF1EF" w14:textId="77777777" w:rsidR="00EC4673" w:rsidRPr="00F307AE" w:rsidRDefault="00EC4673" w:rsidP="00A54D12">
            <w:r>
              <w:rPr>
                <w:b/>
                <w:bCs/>
              </w:rPr>
              <w:t>3</w:t>
            </w:r>
            <w:r>
              <w:rPr>
                <w:bCs/>
              </w:rPr>
              <w:t xml:space="preserve">) </w:t>
            </w:r>
            <w:r>
              <w:t>Brainard, L. “</w:t>
            </w:r>
            <w:hyperlink r:id="rId17" w:history="1">
              <w:r w:rsidRPr="00C22062">
                <w:rPr>
                  <w:rStyle w:val="Hyperlink"/>
                </w:rPr>
                <w:t>Strengthening the Community Reinvestment Act to Meet the Challenges of Our Time</w:t>
              </w:r>
            </w:hyperlink>
            <w:r>
              <w:t>.” September 21, 2020</w:t>
            </w:r>
            <w:r w:rsidRPr="00F307AE">
              <w:t xml:space="preserve">.   </w:t>
            </w:r>
          </w:p>
          <w:p w14:paraId="26672D8D" w14:textId="77777777" w:rsidR="00EC4673" w:rsidRDefault="00EC4673" w:rsidP="00A54D12">
            <w:pPr>
              <w:rPr>
                <w:bCs/>
              </w:rPr>
            </w:pPr>
          </w:p>
          <w:p w14:paraId="5F4B4586" w14:textId="77777777" w:rsidR="00EC4673" w:rsidRDefault="00EC4673" w:rsidP="00A54D12">
            <w:r>
              <w:rPr>
                <w:b/>
                <w:bCs/>
              </w:rPr>
              <w:t>4</w:t>
            </w:r>
            <w:r>
              <w:rPr>
                <w:bCs/>
              </w:rPr>
              <w:t xml:space="preserve">) </w:t>
            </w:r>
            <w:r>
              <w:t>Bhutta, N. and Canner, G.  “</w:t>
            </w:r>
            <w:hyperlink r:id="rId18" w:history="1">
              <w:r w:rsidRPr="00F37752">
                <w:rPr>
                  <w:rStyle w:val="Hyperlink"/>
                </w:rPr>
                <w:t>Did the CRA Cause the Mortgage Market Meltdown?</w:t>
              </w:r>
            </w:hyperlink>
            <w:r>
              <w:t xml:space="preserve">”  Community Dividend.  March 1, 2009.  </w:t>
            </w:r>
          </w:p>
          <w:p w14:paraId="65B71492" w14:textId="77777777" w:rsidR="00EC4673" w:rsidRDefault="00EC4673" w:rsidP="00A54D12"/>
          <w:p w14:paraId="3B9D1EA6" w14:textId="77777777" w:rsidR="00EC4673" w:rsidRDefault="00EC4673" w:rsidP="00A54D12">
            <w:r w:rsidRPr="004E4F16">
              <w:rPr>
                <w:b/>
              </w:rPr>
              <w:t>5</w:t>
            </w:r>
            <w:r>
              <w:t>) Smialek, J. and Flitter, E. “</w:t>
            </w:r>
            <w:hyperlink r:id="rId19" w:history="1">
              <w:r w:rsidRPr="004E4F16">
                <w:rPr>
                  <w:rStyle w:val="Hyperlink"/>
                </w:rPr>
                <w:t>Fed Charts a New Path as Regulators Revisit Bank Rules for Poor Communities</w:t>
              </w:r>
            </w:hyperlink>
            <w:r>
              <w:t xml:space="preserve">.” New York Times, January 8, 2020. </w:t>
            </w:r>
            <w:r w:rsidRPr="00E4530B">
              <w:t xml:space="preserve">Also available in </w:t>
            </w:r>
            <w:r>
              <w:t xml:space="preserve">Blackboard </w:t>
            </w:r>
            <w:r w:rsidRPr="00E4530B">
              <w:t>under Readings Not on Web</w:t>
            </w:r>
            <w:r>
              <w:t>.</w:t>
            </w:r>
          </w:p>
          <w:p w14:paraId="15AD9894" w14:textId="77777777" w:rsidR="00EC4673" w:rsidRDefault="00EC4673" w:rsidP="00A54D12"/>
          <w:p w14:paraId="3FC32A2D" w14:textId="77777777" w:rsidR="00EC4673" w:rsidRPr="00DA0E5F" w:rsidRDefault="00EC4673" w:rsidP="00A54D12">
            <w:pPr>
              <w:rPr>
                <w:b/>
                <w:i/>
              </w:rPr>
            </w:pPr>
            <w:r w:rsidRPr="00DA0E5F">
              <w:rPr>
                <w:b/>
                <w:i/>
              </w:rPr>
              <w:t>Additional Optional Readings:</w:t>
            </w:r>
          </w:p>
          <w:p w14:paraId="3D35D3F8" w14:textId="77777777" w:rsidR="00EC4673" w:rsidRDefault="00EC4673" w:rsidP="00A54D12"/>
          <w:p w14:paraId="55119FD8" w14:textId="77777777" w:rsidR="00EC4673" w:rsidRDefault="00EC4673" w:rsidP="00A54D12">
            <w:r>
              <w:rPr>
                <w:b/>
              </w:rPr>
              <w:t>1</w:t>
            </w:r>
            <w:r>
              <w:t xml:space="preserve">) National Community Reinvestment Coalition (NCRC).  </w:t>
            </w:r>
            <w:hyperlink r:id="rId20" w:history="1">
              <w:r w:rsidRPr="002C7680">
                <w:rPr>
                  <w:rStyle w:val="Hyperlink"/>
                </w:rPr>
                <w:t>Principles for CRA Regulatory Reform</w:t>
              </w:r>
            </w:hyperlink>
            <w:r>
              <w:t xml:space="preserve">. May 21, 2018.  </w:t>
            </w:r>
          </w:p>
          <w:p w14:paraId="202DF7A3" w14:textId="77777777" w:rsidR="00EC4673" w:rsidRDefault="00EC4673" w:rsidP="00A54D12"/>
          <w:p w14:paraId="1E81FDB6" w14:textId="77777777" w:rsidR="00EC4673" w:rsidRDefault="00EC4673" w:rsidP="00A54D12">
            <w:r>
              <w:rPr>
                <w:b/>
              </w:rPr>
              <w:t xml:space="preserve">2) </w:t>
            </w:r>
            <w:r>
              <w:t>Getter, D. “</w:t>
            </w:r>
            <w:hyperlink r:id="rId21" w:history="1">
              <w:r w:rsidRPr="00F37752">
                <w:rPr>
                  <w:rStyle w:val="Hyperlink"/>
                </w:rPr>
                <w:t>The Effectiveness of the Community Reinvestment Act</w:t>
              </w:r>
            </w:hyperlink>
            <w:r w:rsidRPr="00EB48A3">
              <w:t>.</w:t>
            </w:r>
            <w:r>
              <w:t>” Congressional Research Service. January 7, 2015.</w:t>
            </w:r>
          </w:p>
          <w:p w14:paraId="7BEEEC41" w14:textId="77777777" w:rsidR="00EC4673" w:rsidRDefault="00EC4673" w:rsidP="00A54D12">
            <w:pPr>
              <w:rPr>
                <w:b/>
              </w:rPr>
            </w:pPr>
          </w:p>
          <w:p w14:paraId="17EA8236" w14:textId="77777777" w:rsidR="00EC4673" w:rsidRDefault="00EC4673" w:rsidP="00A54D12">
            <w:r>
              <w:rPr>
                <w:b/>
              </w:rPr>
              <w:t xml:space="preserve">3) </w:t>
            </w:r>
            <w:r w:rsidRPr="00EB48A3">
              <w:t>“</w:t>
            </w:r>
            <w:hyperlink r:id="rId22" w:history="1">
              <w:r w:rsidRPr="00F37752">
                <w:rPr>
                  <w:rStyle w:val="Hyperlink"/>
                </w:rPr>
                <w:t>Modernizing the CRA</w:t>
              </w:r>
            </w:hyperlink>
            <w:r w:rsidRPr="00EB48A3">
              <w:t xml:space="preserve">.” </w:t>
            </w:r>
            <w:r>
              <w:t xml:space="preserve">Woodstock Institute.  </w:t>
            </w:r>
            <w:r w:rsidRPr="00EB48A3">
              <w:t>July 2010.</w:t>
            </w:r>
          </w:p>
          <w:p w14:paraId="1A920A31" w14:textId="77777777" w:rsidR="00EC4673" w:rsidRDefault="00EC4673" w:rsidP="00A54D12"/>
          <w:p w14:paraId="6F9DB298" w14:textId="77777777" w:rsidR="00EC4673" w:rsidRDefault="00EC4673" w:rsidP="00A54D12">
            <w:r>
              <w:rPr>
                <w:b/>
              </w:rPr>
              <w:t>4</w:t>
            </w:r>
            <w:r>
              <w:t xml:space="preserve">) </w:t>
            </w:r>
            <w:hyperlink r:id="rId23" w:history="1">
              <w:r w:rsidRPr="00F37752">
                <w:rPr>
                  <w:rStyle w:val="Hyperlink"/>
                </w:rPr>
                <w:t>CRA video</w:t>
              </w:r>
            </w:hyperlink>
            <w:r>
              <w:t xml:space="preserve">. San Francisco Fed.  August 2015.  </w:t>
            </w:r>
          </w:p>
          <w:p w14:paraId="0FD96549" w14:textId="77777777" w:rsidR="00EC4673" w:rsidRDefault="00EC4673" w:rsidP="00A54D12"/>
          <w:p w14:paraId="220F62EF" w14:textId="77777777" w:rsidR="00EC4673" w:rsidRDefault="00EC4673" w:rsidP="00A54D12">
            <w:r>
              <w:rPr>
                <w:b/>
              </w:rPr>
              <w:t>5</w:t>
            </w:r>
            <w:r>
              <w:t>) Badger, E. “</w:t>
            </w:r>
            <w:hyperlink r:id="rId24" w:history="1">
              <w:r w:rsidRPr="00FF7C73">
                <w:rPr>
                  <w:rStyle w:val="Hyperlink"/>
                </w:rPr>
                <w:t>How Redlining’s Racist Effects Lasted for Decades</w:t>
              </w:r>
            </w:hyperlink>
            <w:r>
              <w:t xml:space="preserve">.” NY Times. Aug. 24, 2017.  </w:t>
            </w:r>
            <w:r w:rsidRPr="00E4530B">
              <w:t xml:space="preserve">Also available in </w:t>
            </w:r>
            <w:r>
              <w:t>Blackboard</w:t>
            </w:r>
            <w:r w:rsidRPr="00E4530B">
              <w:t xml:space="preserve"> under Readings Not on Web</w:t>
            </w:r>
            <w:r>
              <w:t>.</w:t>
            </w:r>
          </w:p>
          <w:p w14:paraId="43533441" w14:textId="77777777" w:rsidR="00EC4673" w:rsidRPr="00687166" w:rsidRDefault="00EC4673" w:rsidP="00A54D12"/>
        </w:tc>
      </w:tr>
      <w:tr w:rsidR="00EC4673" w:rsidRPr="00687166" w14:paraId="707FEF44" w14:textId="77777777" w:rsidTr="00A54D12">
        <w:trPr>
          <w:trHeight w:val="80"/>
          <w:jc w:val="center"/>
        </w:trPr>
        <w:tc>
          <w:tcPr>
            <w:tcW w:w="1075" w:type="dxa"/>
            <w:tcBorders>
              <w:top w:val="single" w:sz="4" w:space="0" w:color="auto"/>
              <w:bottom w:val="single" w:sz="4" w:space="0" w:color="auto"/>
              <w:right w:val="single" w:sz="4" w:space="0" w:color="auto"/>
            </w:tcBorders>
          </w:tcPr>
          <w:p w14:paraId="6280624B" w14:textId="2B616644" w:rsidR="00EC4673" w:rsidRDefault="00EC4673" w:rsidP="00A54D12">
            <w:pPr>
              <w:jc w:val="center"/>
            </w:pPr>
            <w:r>
              <w:lastRenderedPageBreak/>
              <w:t xml:space="preserve">Sept. </w:t>
            </w:r>
            <w:r w:rsidR="004C4D45">
              <w:t>19</w:t>
            </w:r>
          </w:p>
          <w:p w14:paraId="7247C683" w14:textId="77777777" w:rsidR="00EC4673" w:rsidRPr="00687166" w:rsidRDefault="00EC4673" w:rsidP="00A54D12">
            <w:pPr>
              <w:jc w:val="center"/>
            </w:pPr>
            <w:r>
              <w:t>Class 3</w:t>
            </w:r>
          </w:p>
        </w:tc>
        <w:tc>
          <w:tcPr>
            <w:tcW w:w="2993" w:type="dxa"/>
            <w:tcBorders>
              <w:top w:val="single" w:sz="4" w:space="0" w:color="auto"/>
              <w:left w:val="single" w:sz="4" w:space="0" w:color="auto"/>
              <w:bottom w:val="single" w:sz="4" w:space="0" w:color="auto"/>
              <w:right w:val="single" w:sz="4" w:space="0" w:color="auto"/>
            </w:tcBorders>
          </w:tcPr>
          <w:p w14:paraId="469785AD" w14:textId="77777777" w:rsidR="00EC4673" w:rsidRDefault="00EC4673" w:rsidP="00A54D12">
            <w:r>
              <w:rPr>
                <w:u w:val="single"/>
              </w:rPr>
              <w:t>Community Development Lending – Part 2:</w:t>
            </w:r>
            <w:r>
              <w:t xml:space="preserve">  What is the role of CDFIs in CD finance efforts?  What are the key challenges facing CDFIs and what are some of the important public policy issues facing the CDFI industry?  </w:t>
            </w:r>
          </w:p>
          <w:p w14:paraId="3DF021E1" w14:textId="77777777" w:rsidR="00EC4673" w:rsidRPr="005409AF" w:rsidRDefault="00EC4673" w:rsidP="00A54D12"/>
        </w:tc>
        <w:tc>
          <w:tcPr>
            <w:tcW w:w="4788" w:type="dxa"/>
            <w:tcBorders>
              <w:top w:val="single" w:sz="4" w:space="0" w:color="auto"/>
              <w:left w:val="single" w:sz="4" w:space="0" w:color="auto"/>
              <w:bottom w:val="single" w:sz="4" w:space="0" w:color="auto"/>
            </w:tcBorders>
          </w:tcPr>
          <w:p w14:paraId="40507B05" w14:textId="77777777" w:rsidR="00EC4673" w:rsidRDefault="00EC4673" w:rsidP="00A54D12">
            <w:r w:rsidRPr="00C911B5">
              <w:rPr>
                <w:b/>
              </w:rPr>
              <w:t>1)</w:t>
            </w:r>
            <w:r>
              <w:rPr>
                <w:b/>
              </w:rPr>
              <w:t xml:space="preserve"> </w:t>
            </w:r>
            <w:r w:rsidRPr="005560ED">
              <w:t>Bernanke, B.  “</w:t>
            </w:r>
            <w:hyperlink r:id="rId25" w:history="1">
              <w:r w:rsidRPr="004136BA">
                <w:rPr>
                  <w:rStyle w:val="Hyperlink"/>
                </w:rPr>
                <w:t>Community Development Financial Institutions: Challenges and Opportunities</w:t>
              </w:r>
            </w:hyperlink>
            <w:r>
              <w:t>.</w:t>
            </w:r>
            <w:r w:rsidRPr="005560ED">
              <w:t>”</w:t>
            </w:r>
            <w:r>
              <w:t xml:space="preserve">  </w:t>
            </w:r>
            <w:r w:rsidRPr="00512CBA">
              <w:t xml:space="preserve">June 17, 2009.  Speech at the Global Financial Literacy Summit, Washington, DC.  </w:t>
            </w:r>
          </w:p>
          <w:p w14:paraId="6A8C5730" w14:textId="77777777" w:rsidR="00EC4673" w:rsidRDefault="00EC4673" w:rsidP="00A54D12"/>
          <w:p w14:paraId="24F9CD9E" w14:textId="77777777" w:rsidR="00EC4673" w:rsidRDefault="00EC4673" w:rsidP="00A54D12">
            <w:pPr>
              <w:rPr>
                <w:bCs/>
              </w:rPr>
            </w:pPr>
            <w:r>
              <w:rPr>
                <w:b/>
              </w:rPr>
              <w:t>2</w:t>
            </w:r>
            <w:r w:rsidRPr="005560ED">
              <w:rPr>
                <w:b/>
              </w:rPr>
              <w:t>)</w:t>
            </w:r>
            <w:r>
              <w:rPr>
                <w:bCs/>
              </w:rPr>
              <w:t xml:space="preserve"> “Breaking Down Barriers, Rebuilding Walls:  The Role of Community Development Loan Funds.”  </w:t>
            </w:r>
            <w:r>
              <w:t>Harvard Business Publishing Coursepack.  To purchase, use link under “required texts” section of syllabus.</w:t>
            </w:r>
          </w:p>
          <w:p w14:paraId="1E51DF92" w14:textId="77777777" w:rsidR="00EC4673" w:rsidRDefault="00EC4673" w:rsidP="00A54D12"/>
          <w:p w14:paraId="5A961AA6" w14:textId="77777777" w:rsidR="00DC228F" w:rsidRDefault="00DC228F" w:rsidP="00DC228F">
            <w:r>
              <w:rPr>
                <w:b/>
                <w:bCs/>
              </w:rPr>
              <w:t>3</w:t>
            </w:r>
            <w:r>
              <w:t>) Theodos, B. and Seidman, E. “</w:t>
            </w:r>
            <w:hyperlink r:id="rId26" w:history="1">
              <w:r w:rsidRPr="005B1686">
                <w:rPr>
                  <w:rStyle w:val="Hyperlink"/>
                </w:rPr>
                <w:t xml:space="preserve">From Compliance to Learning: Helping CDFIs </w:t>
              </w:r>
              <w:r w:rsidRPr="005B1686">
                <w:rPr>
                  <w:rStyle w:val="Hyperlink"/>
                </w:rPr>
                <w:lastRenderedPageBreak/>
                <w:t>Better Determine and Demonstrate Their Results</w:t>
              </w:r>
            </w:hyperlink>
            <w:r>
              <w:t>.” Urban Institute. May 2017.</w:t>
            </w:r>
          </w:p>
          <w:p w14:paraId="4B894039" w14:textId="77777777" w:rsidR="00DC228F" w:rsidRDefault="00DC228F" w:rsidP="00DC228F"/>
          <w:p w14:paraId="6B71B674" w14:textId="77777777" w:rsidR="00DC228F" w:rsidRDefault="00DC228F" w:rsidP="00DC228F">
            <w:r w:rsidRPr="00812F68">
              <w:rPr>
                <w:b/>
                <w:bCs/>
              </w:rPr>
              <w:t>4</w:t>
            </w:r>
            <w:r>
              <w:t>) Bruncsh, T et. al. “</w:t>
            </w:r>
            <w:hyperlink r:id="rId27" w:history="1">
              <w:r w:rsidRPr="00F55B88">
                <w:rPr>
                  <w:rStyle w:val="Hyperlink"/>
                </w:rPr>
                <w:t>Native CDFIs: Strengthening the Fabric of Rural America</w:t>
              </w:r>
            </w:hyperlink>
            <w:r>
              <w:t xml:space="preserve">.” Investing in Rural Prosperty. FRB St. Louis and Federal Reserve Board. 2021. </w:t>
            </w:r>
          </w:p>
          <w:p w14:paraId="3CFA6D71" w14:textId="77777777" w:rsidR="00EC4673" w:rsidRDefault="00EC4673" w:rsidP="00A54D12"/>
          <w:p w14:paraId="6E454C62" w14:textId="77777777" w:rsidR="00EC4673" w:rsidRPr="00DA0E5F" w:rsidRDefault="00EC4673" w:rsidP="00A54D12">
            <w:pPr>
              <w:rPr>
                <w:b/>
                <w:i/>
              </w:rPr>
            </w:pPr>
            <w:r w:rsidRPr="00DA0E5F">
              <w:rPr>
                <w:b/>
                <w:i/>
              </w:rPr>
              <w:t>Additional Optional Readings:</w:t>
            </w:r>
          </w:p>
          <w:p w14:paraId="73903E9D" w14:textId="77777777" w:rsidR="00EC4673" w:rsidRDefault="00EC4673" w:rsidP="00A54D12"/>
          <w:p w14:paraId="7FBF0657" w14:textId="77777777" w:rsidR="00EC4673" w:rsidRPr="00F307AE" w:rsidRDefault="00EC4673" w:rsidP="00A54D12">
            <w:r>
              <w:rPr>
                <w:b/>
              </w:rPr>
              <w:t>1</w:t>
            </w:r>
            <w:r>
              <w:t xml:space="preserve">) </w:t>
            </w:r>
            <w:r w:rsidRPr="00F307AE">
              <w:t>“</w:t>
            </w:r>
            <w:hyperlink r:id="rId28" w:history="1">
              <w:r w:rsidRPr="00625509">
                <w:rPr>
                  <w:rStyle w:val="Hyperlink"/>
                </w:rPr>
                <w:t>Revival: The Story of CDFIs in Detroit</w:t>
              </w:r>
            </w:hyperlink>
            <w:r w:rsidRPr="00F307AE">
              <w:t>.” Opportunity Finance Network. 2015.</w:t>
            </w:r>
          </w:p>
          <w:p w14:paraId="5E633ACE" w14:textId="77777777" w:rsidR="00EC4673" w:rsidRDefault="00EC4673" w:rsidP="00A54D12"/>
          <w:p w14:paraId="1FD3CCC6" w14:textId="77777777" w:rsidR="00EC4673" w:rsidRDefault="00EC4673" w:rsidP="00A54D12">
            <w:r>
              <w:rPr>
                <w:b/>
              </w:rPr>
              <w:t>2)</w:t>
            </w:r>
            <w:r>
              <w:t xml:space="preserve"> Nowak, J. “</w:t>
            </w:r>
            <w:hyperlink r:id="rId29" w:history="1">
              <w:r w:rsidRPr="004136BA">
                <w:rPr>
                  <w:rStyle w:val="Hyperlink"/>
                </w:rPr>
                <w:t>CDFI Futures: An Industry At a Crossroads</w:t>
              </w:r>
            </w:hyperlink>
            <w:r>
              <w:t>.” March 2016.</w:t>
            </w:r>
          </w:p>
          <w:p w14:paraId="1B639CE7" w14:textId="77777777" w:rsidR="00EC4673" w:rsidRDefault="00EC4673" w:rsidP="00A54D12"/>
          <w:p w14:paraId="5786FCA5" w14:textId="77777777" w:rsidR="00EC4673" w:rsidRDefault="00EC4673" w:rsidP="00A54D12">
            <w:r>
              <w:rPr>
                <w:b/>
              </w:rPr>
              <w:t>3</w:t>
            </w:r>
            <w:r>
              <w:t xml:space="preserve">) Carsey Institute, </w:t>
            </w:r>
            <w:hyperlink r:id="rId30" w:history="1">
              <w:r w:rsidRPr="00625509">
                <w:rPr>
                  <w:rStyle w:val="Hyperlink"/>
                </w:rPr>
                <w:t>CDFI Industry Analysis Summary Report</w:t>
              </w:r>
            </w:hyperlink>
            <w:r>
              <w:t xml:space="preserve">, Spring 2012.  </w:t>
            </w:r>
          </w:p>
          <w:p w14:paraId="4854E188" w14:textId="77777777" w:rsidR="00EC4673" w:rsidRDefault="00EC4673" w:rsidP="00A54D12"/>
          <w:p w14:paraId="7B5CF612" w14:textId="7C8A5751" w:rsidR="00DC228F" w:rsidRPr="00F307AE" w:rsidRDefault="00DC228F" w:rsidP="00DC228F">
            <w:r>
              <w:rPr>
                <w:b/>
              </w:rPr>
              <w:t>4</w:t>
            </w:r>
            <w:r>
              <w:t xml:space="preserve">) </w:t>
            </w:r>
            <w:r w:rsidRPr="00F307AE">
              <w:t>“</w:t>
            </w:r>
            <w:hyperlink r:id="rId31" w:history="1">
              <w:r w:rsidRPr="00625509">
                <w:rPr>
                  <w:rStyle w:val="Hyperlink"/>
                </w:rPr>
                <w:t>Community Development Financial Institutions in North Carolina: Creating Jobs and Community Economic Development</w:t>
              </w:r>
            </w:hyperlink>
            <w:r w:rsidRPr="00F307AE">
              <w:t>.” The Support Center. November, 2012.</w:t>
            </w:r>
          </w:p>
          <w:p w14:paraId="70971EA7" w14:textId="273F7414" w:rsidR="00DC228F" w:rsidRPr="00D4284A" w:rsidRDefault="00DC228F" w:rsidP="00A54D12"/>
        </w:tc>
      </w:tr>
      <w:tr w:rsidR="00EC4673" w:rsidRPr="00687166" w14:paraId="681D4F93" w14:textId="77777777" w:rsidTr="00A54D12">
        <w:trPr>
          <w:jc w:val="center"/>
        </w:trPr>
        <w:tc>
          <w:tcPr>
            <w:tcW w:w="1075" w:type="dxa"/>
            <w:tcBorders>
              <w:top w:val="single" w:sz="4" w:space="0" w:color="auto"/>
              <w:bottom w:val="single" w:sz="4" w:space="0" w:color="auto"/>
              <w:right w:val="single" w:sz="4" w:space="0" w:color="auto"/>
            </w:tcBorders>
          </w:tcPr>
          <w:p w14:paraId="770AF49E" w14:textId="6E450F5E" w:rsidR="00EC4673" w:rsidRDefault="00EC4673" w:rsidP="00A54D12">
            <w:pPr>
              <w:jc w:val="center"/>
            </w:pPr>
            <w:r>
              <w:lastRenderedPageBreak/>
              <w:t>Sept. 2</w:t>
            </w:r>
            <w:r w:rsidR="004C4D45">
              <w:t>6</w:t>
            </w:r>
          </w:p>
          <w:p w14:paraId="7A574768" w14:textId="77777777" w:rsidR="00EC4673" w:rsidRPr="00687166" w:rsidRDefault="00EC4673" w:rsidP="00A54D12">
            <w:pPr>
              <w:jc w:val="center"/>
            </w:pPr>
            <w:r>
              <w:t>Class 4</w:t>
            </w:r>
          </w:p>
        </w:tc>
        <w:tc>
          <w:tcPr>
            <w:tcW w:w="2993" w:type="dxa"/>
            <w:tcBorders>
              <w:top w:val="single" w:sz="4" w:space="0" w:color="auto"/>
              <w:left w:val="single" w:sz="4" w:space="0" w:color="auto"/>
              <w:bottom w:val="single" w:sz="4" w:space="0" w:color="auto"/>
              <w:right w:val="single" w:sz="4" w:space="0" w:color="auto"/>
            </w:tcBorders>
          </w:tcPr>
          <w:p w14:paraId="015B6449" w14:textId="77777777" w:rsidR="00EC4673" w:rsidRDefault="00EC4673" w:rsidP="00A54D12">
            <w:r>
              <w:rPr>
                <w:u w:val="single"/>
              </w:rPr>
              <w:t>Public Housing, Privately Owned Rental Housing Built With Federal Subsidy, and Vouchers</w:t>
            </w:r>
            <w:r>
              <w:t>:  To what extent is public housing developed and financed in conjunction with private developers and specifically what is the role of the HOPE VI program in developing mixed-income housing?  What are the other key federal programs that subsidize privately owned rental housing?  How are housing vouchers used to support privately owned rental housing?  What are the key policy issues and potential reforms associated with these programs?</w:t>
            </w:r>
          </w:p>
          <w:p w14:paraId="2A22EF9B" w14:textId="77777777" w:rsidR="00EC4673" w:rsidRPr="00687166" w:rsidRDefault="00EC4673" w:rsidP="00A54D12"/>
        </w:tc>
        <w:tc>
          <w:tcPr>
            <w:tcW w:w="4788" w:type="dxa"/>
            <w:tcBorders>
              <w:top w:val="single" w:sz="4" w:space="0" w:color="auto"/>
              <w:left w:val="single" w:sz="4" w:space="0" w:color="auto"/>
              <w:bottom w:val="single" w:sz="4" w:space="0" w:color="auto"/>
            </w:tcBorders>
          </w:tcPr>
          <w:p w14:paraId="194ED1CC" w14:textId="77777777" w:rsidR="00EC4673" w:rsidRDefault="00EC4673" w:rsidP="00A54D12">
            <w:r>
              <w:rPr>
                <w:b/>
              </w:rPr>
              <w:t>1</w:t>
            </w:r>
            <w:r>
              <w:t xml:space="preserve">) </w:t>
            </w:r>
            <w:hyperlink r:id="rId32" w:history="1">
              <w:r w:rsidRPr="009B6C7A">
                <w:rPr>
                  <w:rStyle w:val="Hyperlink"/>
                </w:rPr>
                <w:t>Policy Basics:  Federal Rental Assistance</w:t>
              </w:r>
            </w:hyperlink>
            <w:r>
              <w:t>.  Center for Budget Policy and Priorities.  May 3, 2017.</w:t>
            </w:r>
          </w:p>
          <w:p w14:paraId="7FD33ED5" w14:textId="77777777" w:rsidR="00EC4673" w:rsidRDefault="00EC4673" w:rsidP="00A54D12">
            <w:pPr>
              <w:rPr>
                <w:b/>
              </w:rPr>
            </w:pPr>
          </w:p>
          <w:p w14:paraId="661E7104" w14:textId="77777777" w:rsidR="00EC4673" w:rsidRDefault="00EC4673" w:rsidP="00A54D12">
            <w:pPr>
              <w:rPr>
                <w:b/>
              </w:rPr>
            </w:pPr>
            <w:r>
              <w:rPr>
                <w:b/>
              </w:rPr>
              <w:t>2</w:t>
            </w:r>
            <w:r>
              <w:t>) Schwartz, A. Housing Policy in the United States (course text), pp. 163-198 (“Public Housing”).</w:t>
            </w:r>
          </w:p>
          <w:p w14:paraId="38E2A3CF" w14:textId="77777777" w:rsidR="00EC4673" w:rsidRDefault="00EC4673" w:rsidP="00A54D12"/>
          <w:p w14:paraId="69B3119E" w14:textId="77777777" w:rsidR="00EC4673" w:rsidRDefault="00EC4673" w:rsidP="00A54D12">
            <w:pPr>
              <w:rPr>
                <w:b/>
              </w:rPr>
            </w:pPr>
            <w:r>
              <w:rPr>
                <w:b/>
              </w:rPr>
              <w:t>3</w:t>
            </w:r>
            <w:r>
              <w:t xml:space="preserve">) Schwartz, A. Housing Policy in the United States (course text), pp. 203-223 (“Privately Owned Rental Housing Built With Federal Subsidy” and pp. 227-261 (“Vouchers”). </w:t>
            </w:r>
          </w:p>
          <w:p w14:paraId="15B7B6F0" w14:textId="77777777" w:rsidR="00EC4673" w:rsidRDefault="00EC4673" w:rsidP="00A54D12"/>
          <w:p w14:paraId="43F1D52D" w14:textId="77777777" w:rsidR="00EC4673" w:rsidRDefault="00EC4673" w:rsidP="00A54D12">
            <w:r w:rsidRPr="008D0DB7">
              <w:rPr>
                <w:b/>
                <w:i/>
              </w:rPr>
              <w:t>Additional Optional Readings</w:t>
            </w:r>
            <w:r>
              <w:t>:</w:t>
            </w:r>
          </w:p>
          <w:p w14:paraId="2F8BFDD5" w14:textId="77777777" w:rsidR="00EC4673" w:rsidRDefault="00EC4673" w:rsidP="00A54D12"/>
          <w:p w14:paraId="2895B018" w14:textId="77777777" w:rsidR="00EC4673" w:rsidRDefault="00EC4673" w:rsidP="00A54D12">
            <w:r>
              <w:rPr>
                <w:b/>
              </w:rPr>
              <w:t>1</w:t>
            </w:r>
            <w:r>
              <w:t xml:space="preserve">) </w:t>
            </w:r>
            <w:hyperlink r:id="rId33" w:history="1">
              <w:r w:rsidRPr="007752A4">
                <w:rPr>
                  <w:rStyle w:val="Hyperlink"/>
                </w:rPr>
                <w:t>Policy Basics:  The Housing Choice Voucher Program</w:t>
              </w:r>
            </w:hyperlink>
            <w:r>
              <w:t>.  Center for Budget Policy and Priorities.  May 3, 2017.</w:t>
            </w:r>
          </w:p>
          <w:p w14:paraId="119148C9" w14:textId="77777777" w:rsidR="00EC4673" w:rsidRDefault="00EC4673" w:rsidP="00A54D12">
            <w:pPr>
              <w:rPr>
                <w:b/>
              </w:rPr>
            </w:pPr>
          </w:p>
          <w:p w14:paraId="0DA2061D" w14:textId="77777777" w:rsidR="00EC4673" w:rsidRDefault="00EC4673" w:rsidP="00A54D12">
            <w:r>
              <w:rPr>
                <w:b/>
              </w:rPr>
              <w:t xml:space="preserve">2) </w:t>
            </w:r>
            <w:r>
              <w:t>Pendall, R. and Hendey, L. “</w:t>
            </w:r>
            <w:hyperlink r:id="rId34" w:history="1">
              <w:r w:rsidRPr="009B6C7A">
                <w:rPr>
                  <w:rStyle w:val="Hyperlink"/>
                </w:rPr>
                <w:t xml:space="preserve">A Brief Look at the Early Implementation of Choice </w:t>
              </w:r>
              <w:r w:rsidRPr="009B6C7A">
                <w:rPr>
                  <w:rStyle w:val="Hyperlink"/>
                </w:rPr>
                <w:lastRenderedPageBreak/>
                <w:t>Neighborhoods</w:t>
              </w:r>
            </w:hyperlink>
            <w:r>
              <w:t>.” Urban Institute. October 2013.</w:t>
            </w:r>
          </w:p>
          <w:p w14:paraId="1BD137C4" w14:textId="77777777" w:rsidR="00EC4673" w:rsidRDefault="00EC4673" w:rsidP="00A54D12"/>
          <w:p w14:paraId="44551AA4" w14:textId="77777777" w:rsidR="00EC4673" w:rsidRDefault="00EC4673" w:rsidP="00A54D12">
            <w:r>
              <w:rPr>
                <w:b/>
              </w:rPr>
              <w:t>3</w:t>
            </w:r>
            <w:r>
              <w:t>) “</w:t>
            </w:r>
            <w:hyperlink r:id="rId35" w:history="1">
              <w:r w:rsidRPr="009B6C7A">
                <w:rPr>
                  <w:rStyle w:val="Hyperlink"/>
                </w:rPr>
                <w:t>The Cost of Affordable Housing:  Does it Pencil Out?</w:t>
              </w:r>
            </w:hyperlink>
            <w:r>
              <w:t>” Urban Institute. 2016.</w:t>
            </w:r>
          </w:p>
          <w:p w14:paraId="0FEBE783" w14:textId="77777777" w:rsidR="00EC4673" w:rsidRPr="00687166" w:rsidRDefault="00EC4673" w:rsidP="00A54D12"/>
        </w:tc>
      </w:tr>
      <w:tr w:rsidR="00EC4673" w:rsidRPr="00687166" w14:paraId="1CB9DE98" w14:textId="77777777" w:rsidTr="00A54D12">
        <w:trPr>
          <w:jc w:val="center"/>
        </w:trPr>
        <w:tc>
          <w:tcPr>
            <w:tcW w:w="1075" w:type="dxa"/>
            <w:tcBorders>
              <w:top w:val="single" w:sz="4" w:space="0" w:color="auto"/>
              <w:bottom w:val="single" w:sz="4" w:space="0" w:color="auto"/>
              <w:right w:val="single" w:sz="4" w:space="0" w:color="auto"/>
            </w:tcBorders>
          </w:tcPr>
          <w:p w14:paraId="4782A314" w14:textId="3656A359" w:rsidR="00EC4673" w:rsidRDefault="00EC4673" w:rsidP="00A54D12">
            <w:pPr>
              <w:jc w:val="center"/>
            </w:pPr>
            <w:r>
              <w:lastRenderedPageBreak/>
              <w:t xml:space="preserve">Oct. </w:t>
            </w:r>
            <w:r w:rsidR="004C4D45">
              <w:t>3</w:t>
            </w:r>
          </w:p>
          <w:p w14:paraId="79B70696" w14:textId="77777777" w:rsidR="00EC4673" w:rsidRPr="00687166" w:rsidRDefault="00EC4673" w:rsidP="00A54D12">
            <w:pPr>
              <w:jc w:val="center"/>
            </w:pPr>
            <w:r>
              <w:t>Class 5</w:t>
            </w:r>
          </w:p>
        </w:tc>
        <w:tc>
          <w:tcPr>
            <w:tcW w:w="2993" w:type="dxa"/>
            <w:tcBorders>
              <w:top w:val="single" w:sz="4" w:space="0" w:color="auto"/>
              <w:left w:val="single" w:sz="4" w:space="0" w:color="auto"/>
              <w:bottom w:val="single" w:sz="4" w:space="0" w:color="auto"/>
              <w:right w:val="single" w:sz="4" w:space="0" w:color="auto"/>
            </w:tcBorders>
          </w:tcPr>
          <w:p w14:paraId="7D849DE7" w14:textId="77777777" w:rsidR="00EC4673" w:rsidRDefault="00EC4673" w:rsidP="00A54D12">
            <w:pPr>
              <w:rPr>
                <w:u w:val="single"/>
              </w:rPr>
            </w:pPr>
            <w:r>
              <w:rPr>
                <w:u w:val="single"/>
              </w:rPr>
              <w:t>The Low Income Housing Tax Credit (LIHTC) Program</w:t>
            </w:r>
            <w:r w:rsidRPr="00355C32">
              <w:t xml:space="preserve">:  What are the </w:t>
            </w:r>
            <w:r>
              <w:t>key policy and management issues raised by the LIHTC Program</w:t>
            </w:r>
            <w:r w:rsidRPr="00355C32">
              <w:t xml:space="preserve">?  </w:t>
            </w:r>
            <w:r>
              <w:t xml:space="preserve">Who are the key participants in this program?  </w:t>
            </w:r>
          </w:p>
          <w:p w14:paraId="63AA9908" w14:textId="77777777" w:rsidR="00EC4673" w:rsidRDefault="00EC4673" w:rsidP="00A54D12"/>
          <w:p w14:paraId="22BDBA53" w14:textId="77777777" w:rsidR="00EC4673" w:rsidRPr="00954C79" w:rsidRDefault="00EC4673" w:rsidP="00A54D12">
            <w:pPr>
              <w:rPr>
                <w:b/>
              </w:rPr>
            </w:pPr>
          </w:p>
        </w:tc>
        <w:tc>
          <w:tcPr>
            <w:tcW w:w="4788" w:type="dxa"/>
            <w:tcBorders>
              <w:top w:val="single" w:sz="4" w:space="0" w:color="auto"/>
              <w:left w:val="single" w:sz="4" w:space="0" w:color="auto"/>
              <w:bottom w:val="single" w:sz="4" w:space="0" w:color="auto"/>
            </w:tcBorders>
          </w:tcPr>
          <w:p w14:paraId="63A1C3A3" w14:textId="77777777" w:rsidR="00EC4673" w:rsidRDefault="00EC4673" w:rsidP="00A54D12">
            <w:r>
              <w:rPr>
                <w:b/>
              </w:rPr>
              <w:t>1</w:t>
            </w:r>
            <w:r>
              <w:t>) “</w:t>
            </w:r>
            <w:hyperlink r:id="rId36" w:history="1">
              <w:r w:rsidRPr="00887981">
                <w:rPr>
                  <w:rStyle w:val="Hyperlink"/>
                </w:rPr>
                <w:t>Low-Income Housing Tax Credit Program</w:t>
              </w:r>
            </w:hyperlink>
            <w:r>
              <w:t xml:space="preserve">.”  July 2015.  OCC Community Affairs Publication.  </w:t>
            </w:r>
          </w:p>
          <w:p w14:paraId="4FDB3AFA" w14:textId="77777777" w:rsidR="00EC4673" w:rsidRDefault="00EC4673" w:rsidP="00A54D12">
            <w:pPr>
              <w:rPr>
                <w:b/>
              </w:rPr>
            </w:pPr>
          </w:p>
          <w:p w14:paraId="28725ED7" w14:textId="77777777" w:rsidR="00EC4673" w:rsidRDefault="00EC4673" w:rsidP="00A54D12">
            <w:r>
              <w:rPr>
                <w:b/>
              </w:rPr>
              <w:t>2</w:t>
            </w:r>
            <w:r>
              <w:t>) Schwartz, A. Housing Policy in the United States (course text), pp. 135-159 (“The Low-Income Housing Tax Credit”).</w:t>
            </w:r>
          </w:p>
          <w:p w14:paraId="46AD25A9" w14:textId="77777777" w:rsidR="00EC4673" w:rsidRDefault="00EC4673" w:rsidP="00A54D12"/>
          <w:p w14:paraId="7B8AB023" w14:textId="77777777" w:rsidR="00EC4673" w:rsidRDefault="00EC4673" w:rsidP="00A54D12">
            <w:r>
              <w:rPr>
                <w:b/>
              </w:rPr>
              <w:t xml:space="preserve">3) </w:t>
            </w:r>
            <w:r>
              <w:t>Sullivan, L. and Anderson, M. “</w:t>
            </w:r>
            <w:hyperlink r:id="rId37" w:history="1">
              <w:r w:rsidRPr="00F40FD4">
                <w:rPr>
                  <w:rStyle w:val="Hyperlink"/>
                </w:rPr>
                <w:t>Affordable Housing Program Costs More, Shelters Fewer</w:t>
              </w:r>
            </w:hyperlink>
            <w:r>
              <w:t>.” National Public Radio. May 9, 2017.</w:t>
            </w:r>
          </w:p>
          <w:p w14:paraId="12943690" w14:textId="77777777" w:rsidR="00EC4673" w:rsidRDefault="00EC4673" w:rsidP="00A54D12">
            <w:pPr>
              <w:rPr>
                <w:b/>
              </w:rPr>
            </w:pPr>
          </w:p>
          <w:p w14:paraId="5AFDF1ED" w14:textId="77777777" w:rsidR="00EC4673" w:rsidRPr="00DA0E5F" w:rsidRDefault="00EC4673" w:rsidP="00A54D12">
            <w:pPr>
              <w:rPr>
                <w:b/>
                <w:i/>
              </w:rPr>
            </w:pPr>
            <w:r w:rsidRPr="00DA0E5F">
              <w:rPr>
                <w:b/>
                <w:i/>
              </w:rPr>
              <w:t>Additional Optional Readings:</w:t>
            </w:r>
          </w:p>
          <w:p w14:paraId="5B36F31A" w14:textId="77777777" w:rsidR="00EC4673" w:rsidRDefault="00EC4673" w:rsidP="00A54D12">
            <w:pPr>
              <w:autoSpaceDE w:val="0"/>
              <w:autoSpaceDN w:val="0"/>
              <w:adjustRightInd w:val="0"/>
            </w:pPr>
          </w:p>
          <w:p w14:paraId="66191CC3" w14:textId="77777777" w:rsidR="00EC4673" w:rsidRPr="00F02F7D" w:rsidRDefault="00EC4673" w:rsidP="00A54D12">
            <w:r>
              <w:rPr>
                <w:b/>
              </w:rPr>
              <w:t>1</w:t>
            </w:r>
            <w:r>
              <w:t xml:space="preserve">) </w:t>
            </w:r>
            <w:r w:rsidRPr="00F02F7D">
              <w:t>“</w:t>
            </w:r>
            <w:hyperlink r:id="rId38" w:history="1">
              <w:r w:rsidRPr="009608DF">
                <w:rPr>
                  <w:rStyle w:val="Hyperlink"/>
                </w:rPr>
                <w:t>A Calling to Build Community:  Low Income Housing Tax Credit</w:t>
              </w:r>
            </w:hyperlink>
            <w:r>
              <w:t>.”</w:t>
            </w:r>
            <w:r w:rsidRPr="00F02F7D">
              <w:t xml:space="preserve"> Video. Colorado Housing and Finance Authority. June 2013.</w:t>
            </w:r>
          </w:p>
          <w:p w14:paraId="6C714964" w14:textId="77777777" w:rsidR="00EC4673" w:rsidRDefault="00EC4673" w:rsidP="00A54D12">
            <w:pPr>
              <w:rPr>
                <w:b/>
              </w:rPr>
            </w:pPr>
          </w:p>
          <w:p w14:paraId="51197863" w14:textId="77777777" w:rsidR="00EC4673" w:rsidRPr="00440E87" w:rsidRDefault="00EC4673" w:rsidP="00A54D12">
            <w:r>
              <w:rPr>
                <w:b/>
              </w:rPr>
              <w:t xml:space="preserve">2) </w:t>
            </w:r>
            <w:r>
              <w:t xml:space="preserve">Frontline </w:t>
            </w:r>
            <w:hyperlink r:id="rId39" w:history="1">
              <w:r w:rsidRPr="00440E87">
                <w:rPr>
                  <w:rStyle w:val="Hyperlink"/>
                </w:rPr>
                <w:t>video</w:t>
              </w:r>
            </w:hyperlink>
            <w:r>
              <w:t>: “Poverty, Politics, and Profit.” May 9, 2017.</w:t>
            </w:r>
          </w:p>
          <w:p w14:paraId="592C5FEE" w14:textId="77777777" w:rsidR="00EC4673" w:rsidRDefault="00EC4673" w:rsidP="00A54D12">
            <w:pPr>
              <w:rPr>
                <w:b/>
              </w:rPr>
            </w:pPr>
          </w:p>
          <w:p w14:paraId="166911DE" w14:textId="77777777" w:rsidR="00EC4673" w:rsidRDefault="00EC4673" w:rsidP="00A54D12">
            <w:r>
              <w:rPr>
                <w:b/>
              </w:rPr>
              <w:t>3</w:t>
            </w:r>
            <w:r>
              <w:t>) “</w:t>
            </w:r>
            <w:hyperlink r:id="rId40" w:history="1">
              <w:r w:rsidRPr="00C72871">
                <w:rPr>
                  <w:rStyle w:val="Hyperlink"/>
                </w:rPr>
                <w:t>Low Income Housing Tax Credit Overview</w:t>
              </w:r>
            </w:hyperlink>
            <w:r>
              <w:t xml:space="preserve">.” Novogradac and Co. April 1, 2010.  </w:t>
            </w:r>
          </w:p>
          <w:p w14:paraId="57DF3469" w14:textId="77777777" w:rsidR="00EC4673" w:rsidRDefault="00EC4673" w:rsidP="00A54D12">
            <w:pPr>
              <w:rPr>
                <w:b/>
              </w:rPr>
            </w:pPr>
          </w:p>
          <w:p w14:paraId="28EA73EB" w14:textId="77777777" w:rsidR="00EC4673" w:rsidRDefault="00EC4673" w:rsidP="00A54D12">
            <w:r w:rsidRPr="008D2E17">
              <w:rPr>
                <w:b/>
              </w:rPr>
              <w:t xml:space="preserve">Instructions </w:t>
            </w:r>
            <w:r>
              <w:rPr>
                <w:b/>
              </w:rPr>
              <w:t xml:space="preserve">and team assignments will be discussed </w:t>
            </w:r>
            <w:r w:rsidRPr="008D2E17">
              <w:rPr>
                <w:b/>
              </w:rPr>
              <w:t>for Final Group Presentations</w:t>
            </w:r>
            <w:r>
              <w:rPr>
                <w:b/>
              </w:rPr>
              <w:t xml:space="preserve"> (instructions will also be posted on Blackboard)</w:t>
            </w:r>
          </w:p>
          <w:p w14:paraId="456DB4B2" w14:textId="77777777" w:rsidR="00EC4673" w:rsidRPr="00687166" w:rsidRDefault="00EC4673" w:rsidP="00A54D12"/>
        </w:tc>
      </w:tr>
      <w:tr w:rsidR="00EC4673" w:rsidRPr="00687166" w14:paraId="65F8F1C1" w14:textId="77777777" w:rsidTr="00A54D12">
        <w:trPr>
          <w:jc w:val="center"/>
        </w:trPr>
        <w:tc>
          <w:tcPr>
            <w:tcW w:w="1075" w:type="dxa"/>
            <w:tcBorders>
              <w:top w:val="single" w:sz="4" w:space="0" w:color="auto"/>
              <w:bottom w:val="single" w:sz="4" w:space="0" w:color="auto"/>
              <w:right w:val="single" w:sz="4" w:space="0" w:color="auto"/>
            </w:tcBorders>
          </w:tcPr>
          <w:p w14:paraId="219D1D1A" w14:textId="132AFF22" w:rsidR="00EC4673" w:rsidRDefault="00EC4673" w:rsidP="00A54D12">
            <w:pPr>
              <w:jc w:val="center"/>
            </w:pPr>
            <w:r>
              <w:t>Oct. 1</w:t>
            </w:r>
            <w:r w:rsidR="004C4D45">
              <w:t>0</w:t>
            </w:r>
          </w:p>
          <w:p w14:paraId="2372248C" w14:textId="77777777" w:rsidR="00EC4673" w:rsidRDefault="00EC4673" w:rsidP="00A54D12">
            <w:pPr>
              <w:jc w:val="center"/>
            </w:pPr>
            <w:r>
              <w:t>Class 6</w:t>
            </w:r>
          </w:p>
          <w:p w14:paraId="6CF0C7E1" w14:textId="77777777" w:rsidR="00EC4673" w:rsidRPr="00687166" w:rsidRDefault="00EC4673" w:rsidP="00A54D12">
            <w:pPr>
              <w:jc w:val="center"/>
            </w:pPr>
          </w:p>
        </w:tc>
        <w:tc>
          <w:tcPr>
            <w:tcW w:w="2993" w:type="dxa"/>
            <w:tcBorders>
              <w:top w:val="single" w:sz="4" w:space="0" w:color="auto"/>
              <w:left w:val="single" w:sz="4" w:space="0" w:color="auto"/>
              <w:bottom w:val="single" w:sz="4" w:space="0" w:color="auto"/>
              <w:right w:val="single" w:sz="4" w:space="0" w:color="auto"/>
            </w:tcBorders>
          </w:tcPr>
          <w:p w14:paraId="6C30E557" w14:textId="77777777" w:rsidR="00EC4673" w:rsidRDefault="00EC4673" w:rsidP="00A54D12">
            <w:r>
              <w:rPr>
                <w:u w:val="single"/>
              </w:rPr>
              <w:t>State and Local Housing</w:t>
            </w:r>
            <w:r w:rsidRPr="006A5B6D">
              <w:rPr>
                <w:u w:val="single"/>
              </w:rPr>
              <w:t xml:space="preserve"> Programs</w:t>
            </w:r>
            <w:r>
              <w:rPr>
                <w:u w:val="single"/>
              </w:rPr>
              <w:t xml:space="preserve"> and the Nonprofit Sector</w:t>
            </w:r>
            <w:r>
              <w:t xml:space="preserve">:  What are the key state and local housing programs, including block grants, tax-exempt bond financing, housing trust funds, and inclusionary zoning?  </w:t>
            </w:r>
          </w:p>
          <w:p w14:paraId="2ADB3C4F" w14:textId="77777777" w:rsidR="00EC4673" w:rsidRPr="00687166" w:rsidRDefault="00EC4673" w:rsidP="00A54D12"/>
        </w:tc>
        <w:tc>
          <w:tcPr>
            <w:tcW w:w="4788" w:type="dxa"/>
            <w:tcBorders>
              <w:top w:val="single" w:sz="4" w:space="0" w:color="auto"/>
              <w:left w:val="single" w:sz="4" w:space="0" w:color="auto"/>
              <w:bottom w:val="single" w:sz="4" w:space="0" w:color="auto"/>
            </w:tcBorders>
          </w:tcPr>
          <w:p w14:paraId="37A5665C" w14:textId="77777777" w:rsidR="00EC4673" w:rsidRDefault="00EC4673" w:rsidP="00A54D12">
            <w:r w:rsidRPr="00BF4559">
              <w:rPr>
                <w:b/>
              </w:rPr>
              <w:t>1</w:t>
            </w:r>
            <w:r>
              <w:t xml:space="preserve">) Schwartz, A. Housing Policy in the United States (course text), pp. 265-301 (“State and Local Housing Policy and the Nonprofit Sector”). </w:t>
            </w:r>
          </w:p>
          <w:p w14:paraId="5F54B215" w14:textId="77777777" w:rsidR="00EC4673" w:rsidRDefault="00EC4673" w:rsidP="00A54D12"/>
          <w:p w14:paraId="4F40C797" w14:textId="77777777" w:rsidR="00EC4673" w:rsidRDefault="00EC4673" w:rsidP="00A54D12">
            <w:r>
              <w:rPr>
                <w:b/>
              </w:rPr>
              <w:t>2</w:t>
            </w:r>
            <w:r>
              <w:t>) Rosenthal, L., “</w:t>
            </w:r>
            <w:hyperlink r:id="rId41" w:history="1">
              <w:r w:rsidRPr="009608DF">
                <w:rPr>
                  <w:rStyle w:val="Hyperlink"/>
                </w:rPr>
                <w:t>Innovations in Housing Policy:  The Evolving Role of Local Government</w:t>
              </w:r>
            </w:hyperlink>
            <w:r>
              <w:t xml:space="preserve">.” Federal Reserve Bank of San Francisco.  </w:t>
            </w:r>
            <w:r w:rsidRPr="00512CBA">
              <w:t>September 2005.</w:t>
            </w:r>
            <w:r>
              <w:t xml:space="preserve">  Pgs. 9</w:t>
            </w:r>
            <w:r w:rsidRPr="00512CBA">
              <w:t>-12.</w:t>
            </w:r>
            <w:r>
              <w:t xml:space="preserve">  </w:t>
            </w:r>
          </w:p>
          <w:p w14:paraId="0335BE48" w14:textId="77777777" w:rsidR="00EC4673" w:rsidRDefault="00EC4673" w:rsidP="00A54D12">
            <w:pPr>
              <w:autoSpaceDE w:val="0"/>
              <w:autoSpaceDN w:val="0"/>
              <w:adjustRightInd w:val="0"/>
            </w:pPr>
          </w:p>
          <w:p w14:paraId="3FD17C24" w14:textId="77777777" w:rsidR="00EC4673" w:rsidRDefault="00EC4673" w:rsidP="00A54D12">
            <w:r w:rsidRPr="00773679">
              <w:rPr>
                <w:b/>
                <w:bCs/>
              </w:rPr>
              <w:lastRenderedPageBreak/>
              <w:t>3</w:t>
            </w:r>
            <w:r>
              <w:t>) Kahlenberg, R. “</w:t>
            </w:r>
            <w:hyperlink r:id="rId42" w:history="1">
              <w:r w:rsidRPr="008B288A">
                <w:rPr>
                  <w:rStyle w:val="Hyperlink"/>
                </w:rPr>
                <w:t>How Minneapolis Ended Single-Family Zoning</w:t>
              </w:r>
            </w:hyperlink>
            <w:r>
              <w:t>.” The Century Foundation.</w:t>
            </w:r>
          </w:p>
          <w:p w14:paraId="62943C75" w14:textId="398F7BD7" w:rsidR="00EC4673" w:rsidRDefault="00EC4673" w:rsidP="00A54D12"/>
          <w:p w14:paraId="521CC19B" w14:textId="77777777" w:rsidR="00C2269D" w:rsidRDefault="00773679" w:rsidP="00C2269D">
            <w:pPr>
              <w:rPr>
                <w:bCs/>
                <w:iCs/>
              </w:rPr>
            </w:pPr>
            <w:r w:rsidRPr="00773679">
              <w:rPr>
                <w:b/>
                <w:bCs/>
              </w:rPr>
              <w:t>4</w:t>
            </w:r>
            <w:r>
              <w:t>) Kahlenberg, R. “</w:t>
            </w:r>
            <w:hyperlink r:id="rId43" w:history="1">
              <w:r w:rsidRPr="00773679">
                <w:rPr>
                  <w:rStyle w:val="Hyperlink"/>
                </w:rPr>
                <w:t>The ‘New Redlining’ Is Deciding Who Lives in Your Neighborhood</w:t>
              </w:r>
            </w:hyperlink>
            <w:r>
              <w:t>.” New York Times. April 19, 2021.</w:t>
            </w:r>
            <w:r w:rsidR="00C2269D">
              <w:t xml:space="preserve"> </w:t>
            </w:r>
            <w:r w:rsidR="00C2269D" w:rsidRPr="000C1F06">
              <w:t>Also available on Blackboard as a PDF file under Readings Not on Web.</w:t>
            </w:r>
          </w:p>
          <w:p w14:paraId="0BBFF91E" w14:textId="77777777" w:rsidR="00773679" w:rsidRDefault="00773679" w:rsidP="00A54D12"/>
          <w:p w14:paraId="6BE03B01" w14:textId="77777777" w:rsidR="00EC4673" w:rsidRPr="00DA0E5F" w:rsidRDefault="00EC4673" w:rsidP="00A54D12">
            <w:pPr>
              <w:rPr>
                <w:b/>
                <w:i/>
              </w:rPr>
            </w:pPr>
            <w:r w:rsidRPr="00DA0E5F">
              <w:rPr>
                <w:b/>
                <w:i/>
              </w:rPr>
              <w:t>Additional Optional Readings:</w:t>
            </w:r>
          </w:p>
          <w:p w14:paraId="144481CA" w14:textId="77777777" w:rsidR="00EC4673" w:rsidRDefault="00EC4673" w:rsidP="00A54D12"/>
          <w:p w14:paraId="6A7423CA" w14:textId="31AE1C45" w:rsidR="00EC4673" w:rsidRDefault="00EC4673" w:rsidP="00963431">
            <w:pPr>
              <w:autoSpaceDE w:val="0"/>
              <w:autoSpaceDN w:val="0"/>
              <w:adjustRightInd w:val="0"/>
            </w:pPr>
            <w:r>
              <w:rPr>
                <w:b/>
              </w:rPr>
              <w:t>1</w:t>
            </w:r>
            <w:r>
              <w:t>) “</w:t>
            </w:r>
            <w:hyperlink r:id="rId44" w:history="1">
              <w:r w:rsidRPr="009608DF">
                <w:rPr>
                  <w:rStyle w:val="Hyperlink"/>
                </w:rPr>
                <w:t>The Uncertain Future of TOPA</w:t>
              </w:r>
            </w:hyperlink>
            <w:r>
              <w:t>.” Urban Turf Blog. April 2011.</w:t>
            </w:r>
          </w:p>
          <w:p w14:paraId="048DF7DE" w14:textId="77777777" w:rsidR="00EC4673" w:rsidRDefault="00EC4673" w:rsidP="00A54D12"/>
          <w:p w14:paraId="556AC050" w14:textId="54FC37DD" w:rsidR="00EC4673" w:rsidRDefault="00963431" w:rsidP="00A54D12">
            <w:r>
              <w:rPr>
                <w:b/>
              </w:rPr>
              <w:t>2</w:t>
            </w:r>
            <w:r w:rsidR="00EC4673">
              <w:t>) “</w:t>
            </w:r>
            <w:hyperlink r:id="rId45" w:history="1">
              <w:r w:rsidR="00EC4673" w:rsidRPr="00C72871">
                <w:rPr>
                  <w:rStyle w:val="Hyperlink"/>
                </w:rPr>
                <w:t>We Own This</w:t>
              </w:r>
            </w:hyperlink>
            <w:r w:rsidR="00EC4673">
              <w:t xml:space="preserve">.” Documentary on TOPA. Latino Economic Development Corporation. April 25, 2011. </w:t>
            </w:r>
          </w:p>
          <w:p w14:paraId="7B608D88" w14:textId="77777777" w:rsidR="00EC4673" w:rsidRDefault="00EC4673" w:rsidP="00A54D12"/>
          <w:p w14:paraId="42229DC1" w14:textId="48B7BBF2" w:rsidR="00EC4673" w:rsidRDefault="00963431" w:rsidP="00A54D12">
            <w:r>
              <w:rPr>
                <w:b/>
              </w:rPr>
              <w:t>3</w:t>
            </w:r>
            <w:r w:rsidR="00EC4673">
              <w:t>) Zippel, C. “</w:t>
            </w:r>
            <w:hyperlink r:id="rId46" w:history="1">
              <w:r w:rsidR="00EC4673" w:rsidRPr="00C72871">
                <w:rPr>
                  <w:rStyle w:val="Hyperlink"/>
                </w:rPr>
                <w:t>DC’s Housing Affordability Crisis in 7 Charts</w:t>
              </w:r>
            </w:hyperlink>
            <w:r w:rsidR="00EC4673">
              <w:t>.” Greater Greater Washington Blog. April 30, 2015.</w:t>
            </w:r>
          </w:p>
          <w:p w14:paraId="450ADEFD" w14:textId="77777777" w:rsidR="00EC4673" w:rsidRDefault="00EC4673" w:rsidP="00A54D12"/>
          <w:p w14:paraId="4D195CA3" w14:textId="0B5D7A3C" w:rsidR="00EC4673" w:rsidRPr="00F02F7D" w:rsidRDefault="00963431" w:rsidP="00A54D12">
            <w:r>
              <w:rPr>
                <w:b/>
              </w:rPr>
              <w:t>4</w:t>
            </w:r>
            <w:r w:rsidR="00EC4673">
              <w:t xml:space="preserve">) </w:t>
            </w:r>
            <w:r w:rsidR="00EC4673" w:rsidRPr="00F02F7D">
              <w:t>“</w:t>
            </w:r>
            <w:hyperlink r:id="rId47" w:history="1">
              <w:r w:rsidR="00EC4673" w:rsidRPr="00C72871">
                <w:rPr>
                  <w:rStyle w:val="Hyperlink"/>
                </w:rPr>
                <w:t>What Is Inclusionary Housing?</w:t>
              </w:r>
            </w:hyperlink>
            <w:r w:rsidR="00EC4673" w:rsidRPr="00F02F7D">
              <w:t>” Jubilee Housing. November 2013.</w:t>
            </w:r>
          </w:p>
          <w:p w14:paraId="6103B30D" w14:textId="77777777" w:rsidR="00EC4673" w:rsidRPr="00687166" w:rsidRDefault="00EC4673" w:rsidP="00A54D12"/>
        </w:tc>
      </w:tr>
      <w:tr w:rsidR="00EC4673" w:rsidRPr="00687166" w14:paraId="1DCCD30F" w14:textId="77777777" w:rsidTr="00A54D12">
        <w:trPr>
          <w:jc w:val="center"/>
        </w:trPr>
        <w:tc>
          <w:tcPr>
            <w:tcW w:w="1075" w:type="dxa"/>
            <w:tcBorders>
              <w:top w:val="single" w:sz="4" w:space="0" w:color="auto"/>
              <w:bottom w:val="single" w:sz="4" w:space="0" w:color="auto"/>
              <w:right w:val="single" w:sz="4" w:space="0" w:color="auto"/>
            </w:tcBorders>
          </w:tcPr>
          <w:p w14:paraId="1A5F78DE" w14:textId="24C13F0A" w:rsidR="00EC4673" w:rsidRDefault="00EC4673" w:rsidP="00A54D12">
            <w:pPr>
              <w:jc w:val="center"/>
            </w:pPr>
            <w:r>
              <w:lastRenderedPageBreak/>
              <w:t>Oct. 1</w:t>
            </w:r>
            <w:r w:rsidR="004C4D45">
              <w:t>7</w:t>
            </w:r>
          </w:p>
          <w:p w14:paraId="5BACAADF" w14:textId="77777777" w:rsidR="00EC4673" w:rsidRPr="00687166" w:rsidRDefault="00EC4673" w:rsidP="00A54D12">
            <w:pPr>
              <w:jc w:val="center"/>
            </w:pPr>
            <w:r>
              <w:t>Class 7</w:t>
            </w:r>
          </w:p>
        </w:tc>
        <w:tc>
          <w:tcPr>
            <w:tcW w:w="2993" w:type="dxa"/>
            <w:tcBorders>
              <w:top w:val="single" w:sz="4" w:space="0" w:color="auto"/>
              <w:left w:val="single" w:sz="4" w:space="0" w:color="auto"/>
              <w:bottom w:val="single" w:sz="4" w:space="0" w:color="auto"/>
              <w:right w:val="single" w:sz="4" w:space="0" w:color="auto"/>
            </w:tcBorders>
          </w:tcPr>
          <w:p w14:paraId="0A241F22" w14:textId="4005CCD2" w:rsidR="00EC4673" w:rsidRDefault="00EC4673" w:rsidP="00A54D12">
            <w:r>
              <w:rPr>
                <w:u w:val="single"/>
              </w:rPr>
              <w:t>Public Sector</w:t>
            </w:r>
            <w:r w:rsidRPr="009E5BD5">
              <w:rPr>
                <w:u w:val="single"/>
              </w:rPr>
              <w:t xml:space="preserve"> </w:t>
            </w:r>
            <w:r>
              <w:rPr>
                <w:u w:val="single"/>
              </w:rPr>
              <w:t>Economic and Commercial Development Programs</w:t>
            </w:r>
            <w:r>
              <w:t>:  What is the role of public sector programs like Tax Increment Financing (TIF</w:t>
            </w:r>
            <w:r w:rsidR="00773679">
              <w:t>) and Opportunity Zones</w:t>
            </w:r>
            <w:r>
              <w:t xml:space="preserve"> in supporting for local economic and commercial development?  What is the role of early learning in local economic development?</w:t>
            </w:r>
          </w:p>
          <w:p w14:paraId="26CB00F8" w14:textId="77777777" w:rsidR="00EC4673" w:rsidRPr="00355C32" w:rsidRDefault="00EC4673" w:rsidP="00A54D12">
            <w:pPr>
              <w:rPr>
                <w:iCs/>
              </w:rPr>
            </w:pPr>
          </w:p>
          <w:p w14:paraId="54F0E49D" w14:textId="77777777" w:rsidR="00EC4673" w:rsidRPr="00C12DD9" w:rsidRDefault="00EC4673" w:rsidP="00A54D12">
            <w:pPr>
              <w:rPr>
                <w:b/>
              </w:rPr>
            </w:pPr>
          </w:p>
        </w:tc>
        <w:tc>
          <w:tcPr>
            <w:tcW w:w="4788" w:type="dxa"/>
            <w:tcBorders>
              <w:top w:val="single" w:sz="4" w:space="0" w:color="auto"/>
              <w:left w:val="single" w:sz="4" w:space="0" w:color="auto"/>
              <w:bottom w:val="single" w:sz="4" w:space="0" w:color="auto"/>
            </w:tcBorders>
          </w:tcPr>
          <w:p w14:paraId="387F2F8E" w14:textId="77777777" w:rsidR="00EC4673" w:rsidRDefault="00EC4673" w:rsidP="00A54D12">
            <w:r w:rsidRPr="009B1445">
              <w:rPr>
                <w:b/>
              </w:rPr>
              <w:t>1</w:t>
            </w:r>
            <w:r>
              <w:t>) Briffault, R.  “</w:t>
            </w:r>
            <w:hyperlink r:id="rId48" w:history="1">
              <w:r w:rsidRPr="00C72871">
                <w:rPr>
                  <w:rStyle w:val="Hyperlink"/>
                </w:rPr>
                <w:t>The Most Popular Tool:  Tax Increment Financing and the Political Economy of Local Government</w:t>
              </w:r>
            </w:hyperlink>
            <w:r>
              <w:t xml:space="preserve">.”  University of Chicago Law Review pp. 65-74.  </w:t>
            </w:r>
          </w:p>
          <w:p w14:paraId="0250303C" w14:textId="77777777" w:rsidR="00EC4673" w:rsidRDefault="00EC4673" w:rsidP="00A54D12"/>
          <w:p w14:paraId="59571283" w14:textId="77777777" w:rsidR="00EC4673" w:rsidRDefault="00EC4673" w:rsidP="00A54D12">
            <w:r>
              <w:rPr>
                <w:b/>
              </w:rPr>
              <w:t>2</w:t>
            </w:r>
            <w:r w:rsidRPr="00FB6E72">
              <w:rPr>
                <w:b/>
              </w:rPr>
              <w:t>)</w:t>
            </w:r>
            <w:r>
              <w:rPr>
                <w:b/>
              </w:rPr>
              <w:t xml:space="preserve"> </w:t>
            </w:r>
            <w:r>
              <w:t>“Investing in Early Learning as Economic Development at the Minneapolis Federal Reserve Bank.”  Harvard Business Publishing Coursepack.  To purchase, use link under “required texts” section of syllabus.</w:t>
            </w:r>
          </w:p>
          <w:p w14:paraId="554A5265" w14:textId="309CDFD3" w:rsidR="00EC4673" w:rsidRDefault="00EC4673" w:rsidP="00A54D12">
            <w:pPr>
              <w:rPr>
                <w:b/>
                <w:i/>
              </w:rPr>
            </w:pPr>
          </w:p>
          <w:p w14:paraId="0D435F52" w14:textId="7AB2E0F9" w:rsidR="00A26AE4" w:rsidRPr="00A26AE4" w:rsidRDefault="00D506CF" w:rsidP="00A54D12">
            <w:pPr>
              <w:rPr>
                <w:rStyle w:val="Hyperlink"/>
                <w:bCs/>
                <w:iCs/>
              </w:rPr>
            </w:pPr>
            <w:r>
              <w:rPr>
                <w:b/>
                <w:iCs/>
              </w:rPr>
              <w:t>3</w:t>
            </w:r>
            <w:r w:rsidR="00A26AE4">
              <w:rPr>
                <w:b/>
                <w:iCs/>
              </w:rPr>
              <w:t xml:space="preserve">) </w:t>
            </w:r>
            <w:r w:rsidR="00A26AE4">
              <w:rPr>
                <w:bCs/>
                <w:iCs/>
              </w:rPr>
              <w:t>Tankersly, J. “</w:t>
            </w:r>
            <w:r w:rsidR="00A26AE4">
              <w:rPr>
                <w:bCs/>
                <w:iCs/>
              </w:rPr>
              <w:fldChar w:fldCharType="begin"/>
            </w:r>
            <w:r w:rsidR="00A26AE4">
              <w:rPr>
                <w:bCs/>
                <w:iCs/>
              </w:rPr>
              <w:instrText xml:space="preserve"> HYPERLINK "https://www.nytimes.com/2021/04/21/business/biden-trump-opportunity-zones.html" </w:instrText>
            </w:r>
            <w:r w:rsidR="00A26AE4">
              <w:rPr>
                <w:bCs/>
                <w:iCs/>
              </w:rPr>
              <w:fldChar w:fldCharType="separate"/>
            </w:r>
            <w:r w:rsidR="00A26AE4" w:rsidRPr="00A26AE4">
              <w:rPr>
                <w:rStyle w:val="Hyperlink"/>
                <w:bCs/>
                <w:iCs/>
              </w:rPr>
              <w:t>Biden Administration</w:t>
            </w:r>
          </w:p>
          <w:p w14:paraId="2125584D" w14:textId="7C14114D" w:rsidR="00A26AE4" w:rsidRDefault="00A26AE4" w:rsidP="00A54D12">
            <w:pPr>
              <w:rPr>
                <w:bCs/>
                <w:iCs/>
              </w:rPr>
            </w:pPr>
            <w:r w:rsidRPr="00A26AE4">
              <w:rPr>
                <w:rStyle w:val="Hyperlink"/>
                <w:bCs/>
                <w:iCs/>
              </w:rPr>
              <w:t>Debating How to Overhaul a Trump Era Tax Break</w:t>
            </w:r>
            <w:r>
              <w:rPr>
                <w:bCs/>
                <w:iCs/>
              </w:rPr>
              <w:fldChar w:fldCharType="end"/>
            </w:r>
            <w:r>
              <w:rPr>
                <w:bCs/>
                <w:iCs/>
              </w:rPr>
              <w:t xml:space="preserve">.” New York Times. April 21, 2021. </w:t>
            </w:r>
            <w:r w:rsidRPr="000C1F06">
              <w:t>Also available on Blackboard as a PDF file under Readings Not on Web.</w:t>
            </w:r>
          </w:p>
          <w:p w14:paraId="3E174A3D" w14:textId="7B416800" w:rsidR="00A26AE4" w:rsidRDefault="00A26AE4" w:rsidP="00A54D12">
            <w:pPr>
              <w:rPr>
                <w:bCs/>
                <w:iCs/>
              </w:rPr>
            </w:pPr>
          </w:p>
          <w:p w14:paraId="05BC5B89" w14:textId="77777777" w:rsidR="00D506CF" w:rsidRDefault="00D506CF" w:rsidP="00D506CF">
            <w:r>
              <w:rPr>
                <w:b/>
                <w:bCs/>
              </w:rPr>
              <w:t>4</w:t>
            </w:r>
            <w:r w:rsidRPr="00F55B88">
              <w:rPr>
                <w:b/>
                <w:bCs/>
              </w:rPr>
              <w:t>)</w:t>
            </w:r>
            <w:r>
              <w:t xml:space="preserve"> Dabson, T and McFarland, C. “</w:t>
            </w:r>
            <w:hyperlink r:id="rId49" w:history="1">
              <w:r w:rsidRPr="00DC2DFA">
                <w:rPr>
                  <w:rStyle w:val="Hyperlink"/>
                </w:rPr>
                <w:t>Collaborative Rural Development and Regional Economic Connectivity</w:t>
              </w:r>
            </w:hyperlink>
            <w:r>
              <w:t xml:space="preserve">.” Investing in </w:t>
            </w:r>
            <w:r>
              <w:lastRenderedPageBreak/>
              <w:t xml:space="preserve">Rural Prosperty. FRB St. Louis and Federal Reserve Board. 2021. </w:t>
            </w:r>
          </w:p>
          <w:p w14:paraId="173FCD86" w14:textId="77777777" w:rsidR="00D506CF" w:rsidRPr="00A26AE4" w:rsidRDefault="00D506CF" w:rsidP="00A54D12">
            <w:pPr>
              <w:rPr>
                <w:bCs/>
                <w:iCs/>
              </w:rPr>
            </w:pPr>
          </w:p>
          <w:p w14:paraId="1F47C376" w14:textId="77777777" w:rsidR="00EC4673" w:rsidRPr="00DA0E5F" w:rsidRDefault="00EC4673" w:rsidP="00A54D12">
            <w:pPr>
              <w:rPr>
                <w:b/>
                <w:i/>
              </w:rPr>
            </w:pPr>
            <w:r w:rsidRPr="00DA0E5F">
              <w:rPr>
                <w:b/>
                <w:i/>
              </w:rPr>
              <w:t>Additional Optional Readings:</w:t>
            </w:r>
          </w:p>
          <w:p w14:paraId="1F224662" w14:textId="77777777" w:rsidR="00EC4673" w:rsidRDefault="00EC4673" w:rsidP="00A54D12">
            <w:pPr>
              <w:rPr>
                <w:b/>
                <w:u w:val="single"/>
              </w:rPr>
            </w:pPr>
          </w:p>
          <w:p w14:paraId="00F2E024" w14:textId="77777777" w:rsidR="00EC4673" w:rsidRPr="001D5547" w:rsidRDefault="00EC4673" w:rsidP="00A54D12">
            <w:r>
              <w:rPr>
                <w:b/>
              </w:rPr>
              <w:t xml:space="preserve">1) </w:t>
            </w:r>
            <w:r>
              <w:t>Drucker J and Lipton, E. “</w:t>
            </w:r>
            <w:hyperlink r:id="rId50" w:history="1">
              <w:r w:rsidRPr="00195338">
                <w:rPr>
                  <w:rStyle w:val="Hyperlink"/>
                </w:rPr>
                <w:t>How a Trump Tax Break to Help Poor Communities Became a Windfall for the Rich</w:t>
              </w:r>
            </w:hyperlink>
            <w:r>
              <w:t xml:space="preserve">” New York Times. August 31, 2019.  </w:t>
            </w:r>
            <w:r w:rsidRPr="00E4530B">
              <w:t xml:space="preserve">Also available in </w:t>
            </w:r>
            <w:r>
              <w:t xml:space="preserve">Blackboard </w:t>
            </w:r>
            <w:r w:rsidRPr="00E4530B">
              <w:t>under Readings Not on Web</w:t>
            </w:r>
            <w:r>
              <w:t>.</w:t>
            </w:r>
          </w:p>
          <w:p w14:paraId="008D83F2" w14:textId="77777777" w:rsidR="00EC4673" w:rsidRDefault="00EC4673" w:rsidP="00A54D12">
            <w:pPr>
              <w:rPr>
                <w:b/>
              </w:rPr>
            </w:pPr>
          </w:p>
          <w:p w14:paraId="500B9D9A" w14:textId="77777777" w:rsidR="00EC4673" w:rsidRDefault="00EC4673" w:rsidP="00A54D12">
            <w:r>
              <w:rPr>
                <w:b/>
              </w:rPr>
              <w:t>2</w:t>
            </w:r>
            <w:r>
              <w:t>) Office of Comptroller of the Currency.  “</w:t>
            </w:r>
            <w:hyperlink r:id="rId51" w:history="1">
              <w:r w:rsidRPr="00C72871">
                <w:rPr>
                  <w:rStyle w:val="Hyperlink"/>
                </w:rPr>
                <w:t>New Markets Tax Credits:  Unlocking Investment Potential</w:t>
              </w:r>
            </w:hyperlink>
            <w:r>
              <w:t xml:space="preserve">.”  June 2013.  </w:t>
            </w:r>
          </w:p>
          <w:p w14:paraId="68A9F53E" w14:textId="77777777" w:rsidR="00EC4673" w:rsidRDefault="00EC4673" w:rsidP="00A54D12">
            <w:pPr>
              <w:autoSpaceDE w:val="0"/>
              <w:autoSpaceDN w:val="0"/>
              <w:adjustRightInd w:val="0"/>
            </w:pPr>
          </w:p>
          <w:p w14:paraId="5B324A60" w14:textId="77777777" w:rsidR="00EC4673" w:rsidRDefault="00EC4673" w:rsidP="00A54D12">
            <w:pPr>
              <w:autoSpaceDE w:val="0"/>
              <w:autoSpaceDN w:val="0"/>
              <w:adjustRightInd w:val="0"/>
            </w:pPr>
            <w:r>
              <w:rPr>
                <w:b/>
              </w:rPr>
              <w:t>3</w:t>
            </w:r>
            <w:r>
              <w:t>) “</w:t>
            </w:r>
            <w:hyperlink r:id="rId52" w:history="1">
              <w:r w:rsidRPr="00C72871">
                <w:rPr>
                  <w:rStyle w:val="Hyperlink"/>
                </w:rPr>
                <w:t>New Markets Tax Credit:  The Credit Helps Fund a Variety of Projects in Low-Income Communities, but Could be Simplified</w:t>
              </w:r>
            </w:hyperlink>
            <w:r>
              <w:t xml:space="preserve">.” GAO Report to Congress on NMTC Program.  January 2010.  Pgs. 3-8 and 15-22.  </w:t>
            </w:r>
          </w:p>
          <w:p w14:paraId="335C3292" w14:textId="77777777" w:rsidR="00EC4673" w:rsidRDefault="00EC4673" w:rsidP="00A54D12">
            <w:pPr>
              <w:autoSpaceDE w:val="0"/>
              <w:autoSpaceDN w:val="0"/>
              <w:adjustRightInd w:val="0"/>
            </w:pPr>
          </w:p>
          <w:p w14:paraId="730CE1E1" w14:textId="77777777" w:rsidR="00EC4673" w:rsidRPr="00687166" w:rsidRDefault="00EC4673" w:rsidP="00A54D12">
            <w:r>
              <w:rPr>
                <w:b/>
              </w:rPr>
              <w:t>4</w:t>
            </w:r>
            <w:r>
              <w:t>) McGraw, D.  “</w:t>
            </w:r>
            <w:hyperlink r:id="rId53" w:history="1">
              <w:r w:rsidRPr="00C72871">
                <w:rPr>
                  <w:rStyle w:val="Hyperlink"/>
                </w:rPr>
                <w:t>Tax Increment Financing:  A Bad Bargain for Taxpayers</w:t>
              </w:r>
            </w:hyperlink>
            <w:r>
              <w:t xml:space="preserve">.”  Reason Magazine.  January  2006.  </w:t>
            </w:r>
          </w:p>
          <w:p w14:paraId="50426295" w14:textId="77777777" w:rsidR="00EC4673" w:rsidRPr="00687166" w:rsidRDefault="00EC4673" w:rsidP="00A54D12">
            <w:pPr>
              <w:autoSpaceDE w:val="0"/>
              <w:autoSpaceDN w:val="0"/>
              <w:adjustRightInd w:val="0"/>
            </w:pPr>
          </w:p>
        </w:tc>
      </w:tr>
      <w:tr w:rsidR="009270FC" w:rsidRPr="00687166" w14:paraId="4CF593F4" w14:textId="77777777" w:rsidTr="00A54D12">
        <w:trPr>
          <w:jc w:val="center"/>
        </w:trPr>
        <w:tc>
          <w:tcPr>
            <w:tcW w:w="1075" w:type="dxa"/>
            <w:tcBorders>
              <w:top w:val="single" w:sz="4" w:space="0" w:color="auto"/>
              <w:bottom w:val="single" w:sz="4" w:space="0" w:color="auto"/>
              <w:right w:val="single" w:sz="4" w:space="0" w:color="auto"/>
            </w:tcBorders>
          </w:tcPr>
          <w:p w14:paraId="219A18E0" w14:textId="27E0933B" w:rsidR="009270FC" w:rsidRDefault="009270FC" w:rsidP="00A54D12">
            <w:pPr>
              <w:jc w:val="center"/>
            </w:pPr>
            <w:r>
              <w:lastRenderedPageBreak/>
              <w:t>Oct. 24</w:t>
            </w:r>
          </w:p>
        </w:tc>
        <w:tc>
          <w:tcPr>
            <w:tcW w:w="2993" w:type="dxa"/>
            <w:tcBorders>
              <w:top w:val="single" w:sz="4" w:space="0" w:color="auto"/>
              <w:left w:val="single" w:sz="4" w:space="0" w:color="auto"/>
              <w:bottom w:val="single" w:sz="4" w:space="0" w:color="auto"/>
              <w:right w:val="single" w:sz="4" w:space="0" w:color="auto"/>
            </w:tcBorders>
          </w:tcPr>
          <w:p w14:paraId="2FB90BFD" w14:textId="6B35BD7B" w:rsidR="009270FC" w:rsidRPr="00DA4764" w:rsidRDefault="009270FC" w:rsidP="00A54D12">
            <w:pPr>
              <w:rPr>
                <w:b/>
                <w:bCs/>
              </w:rPr>
            </w:pPr>
            <w:r w:rsidRPr="00DA4764">
              <w:rPr>
                <w:b/>
                <w:bCs/>
              </w:rPr>
              <w:t>No class – Fall Break</w:t>
            </w:r>
          </w:p>
        </w:tc>
        <w:tc>
          <w:tcPr>
            <w:tcW w:w="4788" w:type="dxa"/>
            <w:tcBorders>
              <w:top w:val="single" w:sz="4" w:space="0" w:color="auto"/>
              <w:left w:val="single" w:sz="4" w:space="0" w:color="auto"/>
              <w:bottom w:val="single" w:sz="4" w:space="0" w:color="auto"/>
            </w:tcBorders>
          </w:tcPr>
          <w:p w14:paraId="690DAEBE" w14:textId="77777777" w:rsidR="009270FC" w:rsidRPr="00C9565D" w:rsidRDefault="009270FC" w:rsidP="00A54D12">
            <w:pPr>
              <w:autoSpaceDE w:val="0"/>
              <w:autoSpaceDN w:val="0"/>
              <w:adjustRightInd w:val="0"/>
              <w:rPr>
                <w:b/>
              </w:rPr>
            </w:pPr>
          </w:p>
        </w:tc>
      </w:tr>
      <w:tr w:rsidR="00EC4673" w:rsidRPr="00687166" w14:paraId="1B5AED45" w14:textId="77777777" w:rsidTr="00A54D12">
        <w:trPr>
          <w:jc w:val="center"/>
        </w:trPr>
        <w:tc>
          <w:tcPr>
            <w:tcW w:w="1075" w:type="dxa"/>
            <w:tcBorders>
              <w:top w:val="single" w:sz="4" w:space="0" w:color="auto"/>
              <w:bottom w:val="single" w:sz="4" w:space="0" w:color="auto"/>
              <w:right w:val="single" w:sz="4" w:space="0" w:color="auto"/>
            </w:tcBorders>
          </w:tcPr>
          <w:p w14:paraId="55C9B3A0" w14:textId="52B94AB5" w:rsidR="00EC4673" w:rsidRDefault="00EC4673" w:rsidP="00A54D12">
            <w:pPr>
              <w:jc w:val="center"/>
            </w:pPr>
            <w:r>
              <w:t xml:space="preserve">Oct. </w:t>
            </w:r>
            <w:r w:rsidR="009270FC">
              <w:t>31</w:t>
            </w:r>
          </w:p>
          <w:p w14:paraId="35FCDE69" w14:textId="77777777" w:rsidR="00EC4673" w:rsidRPr="00687166" w:rsidRDefault="00EC4673" w:rsidP="00A54D12">
            <w:pPr>
              <w:jc w:val="center"/>
            </w:pPr>
            <w:r>
              <w:t>Class 8</w:t>
            </w:r>
          </w:p>
        </w:tc>
        <w:tc>
          <w:tcPr>
            <w:tcW w:w="2993" w:type="dxa"/>
            <w:tcBorders>
              <w:top w:val="single" w:sz="4" w:space="0" w:color="auto"/>
              <w:left w:val="single" w:sz="4" w:space="0" w:color="auto"/>
              <w:bottom w:val="single" w:sz="4" w:space="0" w:color="auto"/>
              <w:right w:val="single" w:sz="4" w:space="0" w:color="auto"/>
            </w:tcBorders>
          </w:tcPr>
          <w:p w14:paraId="40ED4174" w14:textId="592D280E" w:rsidR="00EC4673" w:rsidRPr="00A460EA" w:rsidRDefault="00EC4673" w:rsidP="00A54D12">
            <w:pPr>
              <w:rPr>
                <w:b/>
                <w:iCs/>
              </w:rPr>
            </w:pPr>
            <w:r>
              <w:rPr>
                <w:u w:val="single"/>
              </w:rPr>
              <w:t>Residential Mobility</w:t>
            </w:r>
            <w:r w:rsidR="009F6BA1">
              <w:rPr>
                <w:u w:val="single"/>
              </w:rPr>
              <w:t>,</w:t>
            </w:r>
            <w:r>
              <w:rPr>
                <w:u w:val="single"/>
              </w:rPr>
              <w:t xml:space="preserve"> Fair Housing</w:t>
            </w:r>
            <w:r w:rsidR="009F6BA1">
              <w:rPr>
                <w:u w:val="single"/>
              </w:rPr>
              <w:t>, and inclusion</w:t>
            </w:r>
            <w:r>
              <w:t>:  Is residential mobility a complement or competitor to traditional community development?  What are the results of HUD’s 2012 study of housing discrimination? What is HUD’s “Affirmatively Furthering Fair Housing” regulation</w:t>
            </w:r>
            <w:r w:rsidR="009F6BA1">
              <w:t xml:space="preserve"> and how has it been enforced to date</w:t>
            </w:r>
            <w:r>
              <w:t>? What is an example of integrating D&amp;I into public-private partnerships?</w:t>
            </w:r>
          </w:p>
          <w:p w14:paraId="68F4DAC7" w14:textId="77777777" w:rsidR="00EC4673" w:rsidRPr="00A460EA" w:rsidRDefault="00EC4673" w:rsidP="00A54D12">
            <w:pPr>
              <w:rPr>
                <w:b/>
                <w:iCs/>
              </w:rPr>
            </w:pPr>
          </w:p>
        </w:tc>
        <w:tc>
          <w:tcPr>
            <w:tcW w:w="4788" w:type="dxa"/>
            <w:tcBorders>
              <w:top w:val="single" w:sz="4" w:space="0" w:color="auto"/>
              <w:left w:val="single" w:sz="4" w:space="0" w:color="auto"/>
              <w:bottom w:val="single" w:sz="4" w:space="0" w:color="auto"/>
            </w:tcBorders>
          </w:tcPr>
          <w:p w14:paraId="1479E3C1" w14:textId="77777777" w:rsidR="00EC4673" w:rsidRDefault="00EC4673" w:rsidP="00A54D12">
            <w:pPr>
              <w:autoSpaceDE w:val="0"/>
              <w:autoSpaceDN w:val="0"/>
              <w:adjustRightInd w:val="0"/>
            </w:pPr>
            <w:r w:rsidRPr="00C9565D">
              <w:rPr>
                <w:b/>
              </w:rPr>
              <w:t>1)</w:t>
            </w:r>
            <w:r>
              <w:t xml:space="preserve"> Chetty et al. “</w:t>
            </w:r>
            <w:hyperlink r:id="rId54" w:history="1">
              <w:r w:rsidRPr="0036275A">
                <w:rPr>
                  <w:rStyle w:val="Hyperlink"/>
                </w:rPr>
                <w:t>The Effects of Exposure to Better Neighborhoods on Children: New Evidence from the Moving to Opportunity Experiment</w:t>
              </w:r>
            </w:hyperlink>
            <w:r>
              <w:t xml:space="preserve">.” National Bureau of Economic Research. September 22, 2015. </w:t>
            </w:r>
          </w:p>
          <w:p w14:paraId="23232653" w14:textId="77777777" w:rsidR="00EC4673" w:rsidRDefault="00EC4673" w:rsidP="00A54D12">
            <w:pPr>
              <w:autoSpaceDE w:val="0"/>
              <w:autoSpaceDN w:val="0"/>
              <w:adjustRightInd w:val="0"/>
            </w:pPr>
          </w:p>
          <w:p w14:paraId="1682155F" w14:textId="77777777" w:rsidR="00EC4673" w:rsidRDefault="00EC4673" w:rsidP="00A54D12">
            <w:pPr>
              <w:autoSpaceDE w:val="0"/>
              <w:autoSpaceDN w:val="0"/>
              <w:adjustRightInd w:val="0"/>
            </w:pPr>
            <w:r>
              <w:rPr>
                <w:b/>
              </w:rPr>
              <w:t>2</w:t>
            </w:r>
            <w:r w:rsidRPr="00C9565D">
              <w:rPr>
                <w:b/>
              </w:rPr>
              <w:t>)</w:t>
            </w:r>
            <w:r>
              <w:t xml:space="preserve"> Turner et al. “</w:t>
            </w:r>
            <w:hyperlink r:id="rId55" w:history="1">
              <w:r w:rsidRPr="0036275A">
                <w:rPr>
                  <w:rStyle w:val="Hyperlink"/>
                </w:rPr>
                <w:t>Housing Discrimination Against Racial and Ethnic Minorities 2012 Executive Summary</w:t>
              </w:r>
            </w:hyperlink>
            <w:r>
              <w:t xml:space="preserve">.” </w:t>
            </w:r>
          </w:p>
          <w:p w14:paraId="177AA179" w14:textId="77777777" w:rsidR="00EC4673" w:rsidRDefault="00EC4673" w:rsidP="00A54D12">
            <w:pPr>
              <w:autoSpaceDE w:val="0"/>
              <w:autoSpaceDN w:val="0"/>
              <w:adjustRightInd w:val="0"/>
            </w:pPr>
          </w:p>
          <w:p w14:paraId="56916F21" w14:textId="77777777" w:rsidR="00EC4673" w:rsidRDefault="00EC4673" w:rsidP="00A54D12">
            <w:pPr>
              <w:autoSpaceDE w:val="0"/>
              <w:autoSpaceDN w:val="0"/>
              <w:adjustRightInd w:val="0"/>
            </w:pPr>
            <w:r>
              <w:rPr>
                <w:b/>
              </w:rPr>
              <w:t>3</w:t>
            </w:r>
            <w:r w:rsidRPr="00C9565D">
              <w:rPr>
                <w:b/>
              </w:rPr>
              <w:t>)</w:t>
            </w:r>
            <w:r>
              <w:t xml:space="preserve"> Davis and Appelbaum. 2015. “</w:t>
            </w:r>
            <w:hyperlink r:id="rId56" w:history="1">
              <w:r w:rsidRPr="00EB7E5D">
                <w:rPr>
                  <w:rStyle w:val="Hyperlink"/>
                </w:rPr>
                <w:t>Obama Unveils Stricter Rules Against Segregation in Housing</w:t>
              </w:r>
            </w:hyperlink>
            <w:r>
              <w:t>.” New York Times.  Also a</w:t>
            </w:r>
            <w:r w:rsidRPr="00E4530B">
              <w:t xml:space="preserve">vailable in </w:t>
            </w:r>
            <w:r>
              <w:t xml:space="preserve">Blackboard </w:t>
            </w:r>
            <w:r w:rsidRPr="00E4530B">
              <w:t>under Readings Not on Web</w:t>
            </w:r>
            <w:r>
              <w:t>.</w:t>
            </w:r>
          </w:p>
          <w:p w14:paraId="24612C77" w14:textId="77777777" w:rsidR="00EC4673" w:rsidRDefault="00EC4673" w:rsidP="00A54D12">
            <w:pPr>
              <w:autoSpaceDE w:val="0"/>
              <w:autoSpaceDN w:val="0"/>
              <w:adjustRightInd w:val="0"/>
            </w:pPr>
          </w:p>
          <w:p w14:paraId="3EF3A527" w14:textId="77777777" w:rsidR="00EC4673" w:rsidRDefault="00EC4673" w:rsidP="00A54D12">
            <w:pPr>
              <w:autoSpaceDE w:val="0"/>
              <w:autoSpaceDN w:val="0"/>
              <w:adjustRightInd w:val="0"/>
            </w:pPr>
            <w:r>
              <w:rPr>
                <w:b/>
              </w:rPr>
              <w:t>4</w:t>
            </w:r>
            <w:r>
              <w:t>) Kurtzleben, D. “</w:t>
            </w:r>
            <w:hyperlink r:id="rId57" w:history="1">
              <w:r w:rsidRPr="00020A85">
                <w:rPr>
                  <w:rStyle w:val="Hyperlink"/>
                </w:rPr>
                <w:t>Seeking Suburban Votes, Trump To Repeal Rule Combating Racial Bias in Housing</w:t>
              </w:r>
            </w:hyperlink>
            <w:r>
              <w:t>.” NPR. July 21, 2020.</w:t>
            </w:r>
          </w:p>
          <w:p w14:paraId="24138D6E" w14:textId="77777777" w:rsidR="00EC4673" w:rsidRDefault="00EC4673" w:rsidP="00A54D12">
            <w:pPr>
              <w:autoSpaceDE w:val="0"/>
              <w:autoSpaceDN w:val="0"/>
              <w:adjustRightInd w:val="0"/>
            </w:pPr>
          </w:p>
          <w:p w14:paraId="1D257AA6" w14:textId="77777777" w:rsidR="00EC4673" w:rsidRPr="00791AD5" w:rsidRDefault="00EC4673" w:rsidP="00A54D12">
            <w:r>
              <w:rPr>
                <w:b/>
              </w:rPr>
              <w:lastRenderedPageBreak/>
              <w:t>5</w:t>
            </w:r>
            <w:r>
              <w:t>) Case Study:</w:t>
            </w:r>
            <w:r>
              <w:rPr>
                <w:rFonts w:eastAsia="Batang"/>
              </w:rPr>
              <w:t xml:space="preserve"> “The MassPort Model: Integrating Diversity and Inclusion into Public-Private Partnerships.” </w:t>
            </w:r>
            <w:r w:rsidRPr="006635B5">
              <w:rPr>
                <w:rFonts w:eastAsia="Batang"/>
              </w:rPr>
              <w:t xml:space="preserve">Harvard Business Publishing Coursepack.  </w:t>
            </w:r>
          </w:p>
          <w:p w14:paraId="41DEE2EF" w14:textId="77777777" w:rsidR="00EC4673" w:rsidRDefault="00EC4673" w:rsidP="00A54D12">
            <w:pPr>
              <w:autoSpaceDE w:val="0"/>
              <w:autoSpaceDN w:val="0"/>
              <w:adjustRightInd w:val="0"/>
            </w:pPr>
          </w:p>
          <w:p w14:paraId="1EB4C03F" w14:textId="77777777" w:rsidR="00EC4673" w:rsidRPr="002428BB" w:rsidRDefault="00EC4673" w:rsidP="00A54D12">
            <w:pPr>
              <w:autoSpaceDE w:val="0"/>
              <w:autoSpaceDN w:val="0"/>
              <w:adjustRightInd w:val="0"/>
              <w:rPr>
                <w:b/>
                <w:i/>
              </w:rPr>
            </w:pPr>
            <w:r w:rsidRPr="002428BB">
              <w:rPr>
                <w:b/>
                <w:i/>
              </w:rPr>
              <w:t>Additional Optional Readings:</w:t>
            </w:r>
          </w:p>
          <w:p w14:paraId="173FE710" w14:textId="77777777" w:rsidR="00EC4673" w:rsidRDefault="00EC4673" w:rsidP="00A54D12">
            <w:pPr>
              <w:autoSpaceDE w:val="0"/>
              <w:autoSpaceDN w:val="0"/>
              <w:adjustRightInd w:val="0"/>
              <w:rPr>
                <w:b/>
              </w:rPr>
            </w:pPr>
          </w:p>
          <w:p w14:paraId="099010CE" w14:textId="77777777" w:rsidR="00EC4673" w:rsidRDefault="00EC4673" w:rsidP="00A54D12">
            <w:pPr>
              <w:autoSpaceDE w:val="0"/>
              <w:autoSpaceDN w:val="0"/>
              <w:adjustRightInd w:val="0"/>
            </w:pPr>
            <w:r>
              <w:rPr>
                <w:b/>
              </w:rPr>
              <w:t>1</w:t>
            </w:r>
            <w:r w:rsidRPr="00C9565D">
              <w:rPr>
                <w:b/>
              </w:rPr>
              <w:t>)</w:t>
            </w:r>
            <w:r>
              <w:t xml:space="preserve"> Henneberger, J. “</w:t>
            </w:r>
            <w:hyperlink r:id="rId58" w:history="1">
              <w:r w:rsidRPr="009B694A">
                <w:rPr>
                  <w:rStyle w:val="Hyperlink"/>
                </w:rPr>
                <w:t>HUD Secretary Asks American to Accept Housing Segregation</w:t>
              </w:r>
            </w:hyperlink>
            <w:r>
              <w:t>.” Shelterforce. January 23, 2020.</w:t>
            </w:r>
          </w:p>
          <w:p w14:paraId="76E166F4" w14:textId="77777777" w:rsidR="00EC4673" w:rsidRDefault="00EC4673" w:rsidP="00A54D12">
            <w:pPr>
              <w:autoSpaceDE w:val="0"/>
              <w:autoSpaceDN w:val="0"/>
              <w:adjustRightInd w:val="0"/>
            </w:pPr>
          </w:p>
          <w:p w14:paraId="4037A0B7" w14:textId="77777777" w:rsidR="00EC4673" w:rsidRDefault="00EC4673" w:rsidP="00A54D12">
            <w:pPr>
              <w:autoSpaceDE w:val="0"/>
              <w:autoSpaceDN w:val="0"/>
              <w:adjustRightInd w:val="0"/>
            </w:pPr>
            <w:r w:rsidRPr="009B694A">
              <w:rPr>
                <w:b/>
              </w:rPr>
              <w:t>2</w:t>
            </w:r>
            <w:r>
              <w:t>) Editorial Board, New York Times. 2015. “</w:t>
            </w:r>
            <w:hyperlink r:id="rId59" w:history="1">
              <w:r w:rsidRPr="0036275A">
                <w:rPr>
                  <w:rStyle w:val="Hyperlink"/>
                </w:rPr>
                <w:t>The End of Federally Financed Ghettos</w:t>
              </w:r>
            </w:hyperlink>
            <w:r>
              <w:t xml:space="preserve">.” </w:t>
            </w:r>
            <w:r w:rsidRPr="00E4530B">
              <w:t xml:space="preserve">Also available in </w:t>
            </w:r>
            <w:r>
              <w:t xml:space="preserve">Blackboard </w:t>
            </w:r>
            <w:r w:rsidRPr="00E4530B">
              <w:t>under Readings Not on Web</w:t>
            </w:r>
            <w:r>
              <w:t>.</w:t>
            </w:r>
          </w:p>
          <w:p w14:paraId="311D72E9" w14:textId="77777777" w:rsidR="00EC4673" w:rsidRDefault="00EC4673" w:rsidP="00A54D12">
            <w:pPr>
              <w:autoSpaceDE w:val="0"/>
              <w:autoSpaceDN w:val="0"/>
              <w:adjustRightInd w:val="0"/>
              <w:rPr>
                <w:b/>
              </w:rPr>
            </w:pPr>
          </w:p>
          <w:p w14:paraId="51CE13BC" w14:textId="77777777" w:rsidR="00EC4673" w:rsidRPr="0036275A" w:rsidRDefault="00EC4673" w:rsidP="00A54D12">
            <w:pPr>
              <w:autoSpaceDE w:val="0"/>
              <w:autoSpaceDN w:val="0"/>
              <w:adjustRightInd w:val="0"/>
              <w:rPr>
                <w:b/>
              </w:rPr>
            </w:pPr>
            <w:r>
              <w:rPr>
                <w:b/>
              </w:rPr>
              <w:t xml:space="preserve">3) </w:t>
            </w:r>
            <w:r w:rsidRPr="00FB7C0E">
              <w:t>“</w:t>
            </w:r>
            <w:hyperlink r:id="rId60" w:history="1">
              <w:r w:rsidRPr="00FB7C0E">
                <w:rPr>
                  <w:rStyle w:val="Hyperlink"/>
                </w:rPr>
                <w:t>The Fair Housing Act at 50</w:t>
              </w:r>
            </w:hyperlink>
            <w:r>
              <w:t xml:space="preserve">.” Urban Institute podcast.  </w:t>
            </w:r>
          </w:p>
          <w:p w14:paraId="69D7EAE3" w14:textId="77777777" w:rsidR="00EC4673" w:rsidRPr="006D5885" w:rsidRDefault="00EC4673" w:rsidP="00A54D12">
            <w:pPr>
              <w:rPr>
                <w:b/>
              </w:rPr>
            </w:pPr>
          </w:p>
        </w:tc>
      </w:tr>
      <w:tr w:rsidR="009270FC" w:rsidRPr="00687166" w14:paraId="641BA04A" w14:textId="77777777" w:rsidTr="00A54D12">
        <w:trPr>
          <w:jc w:val="center"/>
        </w:trPr>
        <w:tc>
          <w:tcPr>
            <w:tcW w:w="1075" w:type="dxa"/>
            <w:tcBorders>
              <w:top w:val="single" w:sz="4" w:space="0" w:color="auto"/>
              <w:bottom w:val="single" w:sz="4" w:space="0" w:color="auto"/>
              <w:right w:val="single" w:sz="4" w:space="0" w:color="auto"/>
            </w:tcBorders>
          </w:tcPr>
          <w:p w14:paraId="20F6DA02" w14:textId="77777777" w:rsidR="009270FC" w:rsidRDefault="009270FC" w:rsidP="00A54D12">
            <w:pPr>
              <w:jc w:val="center"/>
            </w:pPr>
          </w:p>
        </w:tc>
        <w:tc>
          <w:tcPr>
            <w:tcW w:w="2993" w:type="dxa"/>
            <w:tcBorders>
              <w:top w:val="single" w:sz="4" w:space="0" w:color="auto"/>
              <w:left w:val="single" w:sz="4" w:space="0" w:color="auto"/>
              <w:bottom w:val="single" w:sz="4" w:space="0" w:color="auto"/>
              <w:right w:val="single" w:sz="4" w:space="0" w:color="auto"/>
            </w:tcBorders>
          </w:tcPr>
          <w:p w14:paraId="3916465C" w14:textId="77777777" w:rsidR="009270FC" w:rsidRDefault="009270FC" w:rsidP="00A54D12">
            <w:pPr>
              <w:rPr>
                <w:u w:val="single"/>
              </w:rPr>
            </w:pPr>
          </w:p>
        </w:tc>
        <w:tc>
          <w:tcPr>
            <w:tcW w:w="4788" w:type="dxa"/>
            <w:tcBorders>
              <w:top w:val="single" w:sz="4" w:space="0" w:color="auto"/>
              <w:left w:val="single" w:sz="4" w:space="0" w:color="auto"/>
              <w:bottom w:val="single" w:sz="4" w:space="0" w:color="auto"/>
            </w:tcBorders>
          </w:tcPr>
          <w:p w14:paraId="269603C7" w14:textId="77777777" w:rsidR="009270FC" w:rsidRPr="00C9565D" w:rsidRDefault="009270FC" w:rsidP="00A54D12">
            <w:pPr>
              <w:autoSpaceDE w:val="0"/>
              <w:autoSpaceDN w:val="0"/>
              <w:adjustRightInd w:val="0"/>
              <w:rPr>
                <w:b/>
              </w:rPr>
            </w:pPr>
          </w:p>
        </w:tc>
      </w:tr>
      <w:tr w:rsidR="00EC4673" w:rsidRPr="00687166" w14:paraId="0CC9528A" w14:textId="77777777" w:rsidTr="00A54D12">
        <w:trPr>
          <w:jc w:val="center"/>
        </w:trPr>
        <w:tc>
          <w:tcPr>
            <w:tcW w:w="1075" w:type="dxa"/>
            <w:tcBorders>
              <w:top w:val="single" w:sz="4" w:space="0" w:color="auto"/>
              <w:bottom w:val="single" w:sz="4" w:space="0" w:color="auto"/>
              <w:right w:val="single" w:sz="4" w:space="0" w:color="auto"/>
            </w:tcBorders>
          </w:tcPr>
          <w:p w14:paraId="0A4D2BA3" w14:textId="5389811F" w:rsidR="00EC4673" w:rsidRDefault="009270FC" w:rsidP="00A54D12">
            <w:pPr>
              <w:jc w:val="center"/>
            </w:pPr>
            <w:r>
              <w:t>Nov. 7</w:t>
            </w:r>
          </w:p>
          <w:p w14:paraId="4D8FCF33" w14:textId="77777777" w:rsidR="00EC4673" w:rsidRPr="00687166" w:rsidRDefault="00EC4673" w:rsidP="00A54D12">
            <w:pPr>
              <w:jc w:val="center"/>
            </w:pPr>
            <w:r>
              <w:t>Class 9</w:t>
            </w:r>
          </w:p>
        </w:tc>
        <w:tc>
          <w:tcPr>
            <w:tcW w:w="2993" w:type="dxa"/>
            <w:tcBorders>
              <w:top w:val="single" w:sz="4" w:space="0" w:color="auto"/>
              <w:left w:val="single" w:sz="4" w:space="0" w:color="auto"/>
              <w:bottom w:val="single" w:sz="4" w:space="0" w:color="auto"/>
              <w:right w:val="single" w:sz="4" w:space="0" w:color="auto"/>
            </w:tcBorders>
          </w:tcPr>
          <w:p w14:paraId="210CC034" w14:textId="77777777" w:rsidR="00EC4673" w:rsidRPr="00FF5BCA" w:rsidRDefault="00EC4673" w:rsidP="00A54D12">
            <w:pPr>
              <w:rPr>
                <w:iCs/>
              </w:rPr>
            </w:pPr>
            <w:r w:rsidRPr="00FF5BCA">
              <w:rPr>
                <w:iCs/>
                <w:u w:val="single"/>
              </w:rPr>
              <w:t>Community Development Trends and Emerging Policy Issues</w:t>
            </w:r>
            <w:r w:rsidRPr="00FF5BCA">
              <w:rPr>
                <w:iCs/>
              </w:rPr>
              <w:t xml:space="preserve">: What are some expert views on how the CD field will evolve for practitioners and policymakers?  What are particular areas of opportunity, including comprehensive community initiatives, pay for success approaches, online lending, and new ways of raising capital?  </w:t>
            </w:r>
          </w:p>
          <w:p w14:paraId="01365B38" w14:textId="77777777" w:rsidR="00EC4673" w:rsidRDefault="00EC4673" w:rsidP="00A54D12"/>
          <w:p w14:paraId="1D561C08" w14:textId="77777777" w:rsidR="00EC4673" w:rsidRPr="00AC13C7" w:rsidRDefault="00EC4673" w:rsidP="00A54D12">
            <w:pPr>
              <w:rPr>
                <w:b/>
              </w:rPr>
            </w:pPr>
          </w:p>
        </w:tc>
        <w:tc>
          <w:tcPr>
            <w:tcW w:w="4788" w:type="dxa"/>
            <w:tcBorders>
              <w:top w:val="single" w:sz="4" w:space="0" w:color="auto"/>
              <w:left w:val="single" w:sz="4" w:space="0" w:color="auto"/>
              <w:bottom w:val="single" w:sz="4" w:space="0" w:color="auto"/>
            </w:tcBorders>
          </w:tcPr>
          <w:p w14:paraId="0B7E2A97" w14:textId="77777777" w:rsidR="00EC4673" w:rsidRDefault="00EC4673" w:rsidP="00A54D12">
            <w:r w:rsidRPr="0038002A">
              <w:rPr>
                <w:b/>
              </w:rPr>
              <w:t>1</w:t>
            </w:r>
            <w:r>
              <w:t>) Azemati, H., et al.  “</w:t>
            </w:r>
            <w:hyperlink r:id="rId61" w:history="1">
              <w:r w:rsidRPr="00A55B53">
                <w:rPr>
                  <w:rStyle w:val="Hyperlink"/>
                </w:rPr>
                <w:t>Social Impact Bonds:  Lessons Learned So Far</w:t>
              </w:r>
            </w:hyperlink>
            <w:r>
              <w:t xml:space="preserve">.”  </w:t>
            </w:r>
            <w:r w:rsidRPr="00E95438">
              <w:t xml:space="preserve">Federal Reserve Bank of San Francisco, Community Development Investment Review.  Volume </w:t>
            </w:r>
            <w:r>
              <w:t>9, Issue 1, 2013</w:t>
            </w:r>
            <w:r w:rsidRPr="00E95438">
              <w:t xml:space="preserve">.  </w:t>
            </w:r>
          </w:p>
          <w:p w14:paraId="02348D02" w14:textId="77777777" w:rsidR="00EC4673" w:rsidRDefault="00EC4673" w:rsidP="00A54D12">
            <w:pPr>
              <w:rPr>
                <w:b/>
              </w:rPr>
            </w:pPr>
          </w:p>
          <w:p w14:paraId="35122CA7" w14:textId="77777777" w:rsidR="00EC4673" w:rsidRDefault="00EC4673" w:rsidP="00A54D12">
            <w:r>
              <w:rPr>
                <w:b/>
              </w:rPr>
              <w:t xml:space="preserve">2) </w:t>
            </w:r>
            <w:r>
              <w:t>Theodos, B. et al. “</w:t>
            </w:r>
            <w:hyperlink r:id="rId62" w:history="1">
              <w:r w:rsidRPr="00CC7FC5">
                <w:rPr>
                  <w:rStyle w:val="Hyperlink"/>
                </w:rPr>
                <w:t>A New Agenda for Community Development Finance</w:t>
              </w:r>
            </w:hyperlink>
            <w:r>
              <w:t>.” Urban Institute. October 2020.</w:t>
            </w:r>
          </w:p>
          <w:p w14:paraId="1547D73B" w14:textId="77777777" w:rsidR="00EC4673" w:rsidRDefault="00EC4673" w:rsidP="00A54D12">
            <w:pPr>
              <w:rPr>
                <w:b/>
              </w:rPr>
            </w:pPr>
          </w:p>
          <w:p w14:paraId="0018A906" w14:textId="77777777" w:rsidR="00EC4673" w:rsidRDefault="00EC4673" w:rsidP="00A54D12">
            <w:r>
              <w:rPr>
                <w:b/>
              </w:rPr>
              <w:t>3</w:t>
            </w:r>
            <w:r>
              <w:t>) “</w:t>
            </w:r>
            <w:hyperlink r:id="rId63" w:history="1">
              <w:r w:rsidRPr="00A55B53">
                <w:rPr>
                  <w:rStyle w:val="Hyperlink"/>
                </w:rPr>
                <w:t>Building Sustainable Communities: Integrated Services and Improved Financial Outcomes</w:t>
              </w:r>
            </w:hyperlink>
            <w:r>
              <w:t>.”  LISC. April 2015.</w:t>
            </w:r>
          </w:p>
          <w:p w14:paraId="4D18F7F3" w14:textId="77777777" w:rsidR="00EC4673" w:rsidRDefault="00EC4673" w:rsidP="00A54D12">
            <w:pPr>
              <w:rPr>
                <w:b/>
              </w:rPr>
            </w:pPr>
          </w:p>
          <w:p w14:paraId="51ED0047" w14:textId="77777777" w:rsidR="00EC4673" w:rsidRDefault="00EC4673" w:rsidP="00A54D12">
            <w:r>
              <w:rPr>
                <w:b/>
              </w:rPr>
              <w:t>4</w:t>
            </w:r>
            <w:r>
              <w:t>) Brainard, L. “</w:t>
            </w:r>
            <w:hyperlink r:id="rId64" w:history="1">
              <w:r w:rsidRPr="00A55B53">
                <w:rPr>
                  <w:rStyle w:val="Hyperlink"/>
                </w:rPr>
                <w:t>The Opportunities and Challenges of Fintech</w:t>
              </w:r>
            </w:hyperlink>
            <w:r>
              <w:t>.” Dec. 2, 2016.</w:t>
            </w:r>
          </w:p>
          <w:p w14:paraId="0C308F3E" w14:textId="77777777" w:rsidR="00EC4673" w:rsidRPr="00373862" w:rsidRDefault="00EC4673" w:rsidP="00A54D12">
            <w:pPr>
              <w:rPr>
                <w:b/>
              </w:rPr>
            </w:pPr>
          </w:p>
          <w:p w14:paraId="3DF40322" w14:textId="77777777" w:rsidR="00EC4673" w:rsidRPr="00DA0E5F" w:rsidRDefault="00EC4673" w:rsidP="00A54D12">
            <w:pPr>
              <w:rPr>
                <w:b/>
                <w:i/>
              </w:rPr>
            </w:pPr>
            <w:r w:rsidRPr="00DA0E5F">
              <w:rPr>
                <w:b/>
                <w:i/>
              </w:rPr>
              <w:t>Additional Optional Readings:</w:t>
            </w:r>
          </w:p>
          <w:p w14:paraId="5528FF60" w14:textId="77777777" w:rsidR="00EC4673" w:rsidRDefault="00EC4673" w:rsidP="00A54D12"/>
          <w:p w14:paraId="20D9DF6B" w14:textId="77777777" w:rsidR="00EC4673" w:rsidRPr="00AC7B74" w:rsidRDefault="00EC4673" w:rsidP="00A54D12">
            <w:pPr>
              <w:autoSpaceDE w:val="0"/>
              <w:autoSpaceDN w:val="0"/>
              <w:adjustRightInd w:val="0"/>
            </w:pPr>
            <w:r>
              <w:rPr>
                <w:b/>
              </w:rPr>
              <w:t>1</w:t>
            </w:r>
            <w:r w:rsidRPr="001B15E9">
              <w:rPr>
                <w:b/>
              </w:rPr>
              <w:t>)</w:t>
            </w:r>
            <w:r>
              <w:t xml:space="preserve"> “McCarthy, B. “</w:t>
            </w:r>
            <w:hyperlink r:id="rId65" w:history="1">
              <w:r w:rsidRPr="00A15545">
                <w:rPr>
                  <w:rStyle w:val="Hyperlink"/>
                </w:rPr>
                <w:t>Regulation Could Be Blessing in Disguise for Online Lenders</w:t>
              </w:r>
            </w:hyperlink>
            <w:r>
              <w:t>.”  American Banker. August 4, 2015.</w:t>
            </w:r>
          </w:p>
          <w:p w14:paraId="615CC1AB" w14:textId="77777777" w:rsidR="00EC4673" w:rsidRDefault="00EC4673" w:rsidP="00A54D12">
            <w:pPr>
              <w:rPr>
                <w:b/>
              </w:rPr>
            </w:pPr>
          </w:p>
          <w:p w14:paraId="3E7EA6FF" w14:textId="77777777" w:rsidR="00EC4673" w:rsidRPr="00373862" w:rsidRDefault="00EC4673" w:rsidP="00A54D12">
            <w:r>
              <w:rPr>
                <w:b/>
              </w:rPr>
              <w:t xml:space="preserve">2) </w:t>
            </w:r>
            <w:r w:rsidRPr="00373862">
              <w:t>U.S. Treasury Department White Paper on Market Place Lending. “</w:t>
            </w:r>
            <w:hyperlink r:id="rId66" w:history="1">
              <w:r w:rsidRPr="00A55B53">
                <w:rPr>
                  <w:rStyle w:val="Hyperlink"/>
                </w:rPr>
                <w:t xml:space="preserve">Opportunities and </w:t>
              </w:r>
              <w:r w:rsidRPr="00A55B53">
                <w:rPr>
                  <w:rStyle w:val="Hyperlink"/>
                </w:rPr>
                <w:lastRenderedPageBreak/>
                <w:t>Challenges in Online Marketplace Lending</w:t>
              </w:r>
            </w:hyperlink>
            <w:r w:rsidRPr="00373862">
              <w:t>.</w:t>
            </w:r>
            <w:r>
              <w:t>”</w:t>
            </w:r>
            <w:r w:rsidRPr="00373862">
              <w:t xml:space="preserve"> May 10, 2016.</w:t>
            </w:r>
          </w:p>
          <w:p w14:paraId="1BD9515E" w14:textId="77777777" w:rsidR="00EC4673" w:rsidRDefault="00EC4673" w:rsidP="00A54D12">
            <w:pPr>
              <w:rPr>
                <w:b/>
              </w:rPr>
            </w:pPr>
          </w:p>
          <w:p w14:paraId="7B13369F" w14:textId="77777777" w:rsidR="00EC4673" w:rsidRPr="001A5386" w:rsidRDefault="00EC4673" w:rsidP="00A54D12">
            <w:pPr>
              <w:rPr>
                <w:b/>
                <w:bCs/>
              </w:rPr>
            </w:pPr>
            <w:r>
              <w:rPr>
                <w:b/>
              </w:rPr>
              <w:t xml:space="preserve">3) </w:t>
            </w:r>
            <w:r>
              <w:t>Center for Responsible Lending Press Release. “</w:t>
            </w:r>
            <w:hyperlink r:id="rId67" w:history="1">
              <w:r w:rsidRPr="003646DA">
                <w:rPr>
                  <w:rStyle w:val="Hyperlink"/>
                  <w:bCs/>
                </w:rPr>
                <w:t>Consumer &amp; Small Business Advocates Oppose OCC’s Plan to Offer Fintech Lending Charters</w:t>
              </w:r>
            </w:hyperlink>
            <w:r>
              <w:rPr>
                <w:bCs/>
              </w:rPr>
              <w:t>.” December 2, 2016.</w:t>
            </w:r>
          </w:p>
          <w:p w14:paraId="2B2369CC" w14:textId="77777777" w:rsidR="00EC4673" w:rsidRDefault="00EC4673" w:rsidP="00A54D12"/>
          <w:p w14:paraId="089E90A7" w14:textId="77777777" w:rsidR="00EC4673" w:rsidRDefault="00EC4673" w:rsidP="00A54D12">
            <w:pPr>
              <w:autoSpaceDE w:val="0"/>
              <w:autoSpaceDN w:val="0"/>
              <w:adjustRightInd w:val="0"/>
            </w:pPr>
            <w:r>
              <w:rPr>
                <w:b/>
              </w:rPr>
              <w:t>4</w:t>
            </w:r>
            <w:r>
              <w:t xml:space="preserve">) </w:t>
            </w:r>
            <w:hyperlink r:id="rId68" w:history="1">
              <w:r w:rsidRPr="003646DA">
                <w:rPr>
                  <w:rStyle w:val="Hyperlink"/>
                </w:rPr>
                <w:t>MDRC Statement on the Vera Institute’s Study of the Adolescent Behavioral Learning Experience (ABLE) Program at Rikers Island</w:t>
              </w:r>
            </w:hyperlink>
            <w:r w:rsidRPr="00512CBA">
              <w:t>.</w:t>
            </w:r>
            <w:r>
              <w:t xml:space="preserve"> July 2015. </w:t>
            </w:r>
          </w:p>
          <w:p w14:paraId="46200C77" w14:textId="77777777" w:rsidR="00EC4673" w:rsidRDefault="00EC4673" w:rsidP="00A54D12"/>
          <w:p w14:paraId="568B1B1A" w14:textId="77777777" w:rsidR="00EC4673" w:rsidRDefault="00EC4673" w:rsidP="00A54D12">
            <w:pPr>
              <w:rPr>
                <w:bCs/>
              </w:rPr>
            </w:pPr>
            <w:r>
              <w:rPr>
                <w:b/>
              </w:rPr>
              <w:t>5</w:t>
            </w:r>
            <w:r>
              <w:t>) Popper, N. “</w:t>
            </w:r>
            <w:hyperlink r:id="rId69" w:history="1">
              <w:r w:rsidRPr="003646DA">
                <w:rPr>
                  <w:rStyle w:val="Hyperlink"/>
                  <w:bCs/>
                </w:rPr>
                <w:t>Success Metrics Questioned in School Program Funded by Goldman</w:t>
              </w:r>
            </w:hyperlink>
            <w:r>
              <w:rPr>
                <w:bCs/>
              </w:rPr>
              <w:t xml:space="preserve">.”  New York Times.  Nov. 3, 2015.  </w:t>
            </w:r>
            <w:r w:rsidRPr="00E4530B">
              <w:t xml:space="preserve">Also available in </w:t>
            </w:r>
            <w:r>
              <w:t xml:space="preserve">Blackboard </w:t>
            </w:r>
            <w:r w:rsidRPr="00E4530B">
              <w:t>under Readings Not on Web</w:t>
            </w:r>
            <w:r>
              <w:t>.</w:t>
            </w:r>
          </w:p>
          <w:p w14:paraId="319BA789" w14:textId="77777777" w:rsidR="00EC4673" w:rsidRDefault="00EC4673" w:rsidP="00A54D12"/>
          <w:p w14:paraId="3B770C9C" w14:textId="77777777" w:rsidR="00EC4673" w:rsidRDefault="00EC4673" w:rsidP="00A54D12">
            <w:r>
              <w:rPr>
                <w:b/>
              </w:rPr>
              <w:t>6</w:t>
            </w:r>
            <w:r>
              <w:t>) Stid, D.  “</w:t>
            </w:r>
            <w:hyperlink r:id="rId70" w:history="1">
              <w:r w:rsidRPr="002F3E3F">
                <w:rPr>
                  <w:rStyle w:val="Hyperlink"/>
                </w:rPr>
                <w:t>Pay for Success is not a Panacea</w:t>
              </w:r>
            </w:hyperlink>
            <w:r>
              <w:t>.” SF Fed.  Community Development Investment Review.</w:t>
            </w:r>
          </w:p>
          <w:p w14:paraId="612B8E58" w14:textId="77777777" w:rsidR="00EC4673" w:rsidRDefault="00EC4673" w:rsidP="00A54D12"/>
          <w:p w14:paraId="5F009F5B" w14:textId="77777777" w:rsidR="00EC4673" w:rsidRDefault="00EC4673" w:rsidP="00A54D12">
            <w:r>
              <w:rPr>
                <w:b/>
              </w:rPr>
              <w:t xml:space="preserve">7) </w:t>
            </w:r>
            <w:r>
              <w:t>Letsinger, E. and Kim, M. “</w:t>
            </w:r>
            <w:hyperlink r:id="rId71" w:history="1">
              <w:r w:rsidRPr="002F3E3F">
                <w:rPr>
                  <w:rStyle w:val="Hyperlink"/>
                </w:rPr>
                <w:t>The Story Behind the World’s First Environmental Impact Bond</w:t>
              </w:r>
            </w:hyperlink>
            <w:r>
              <w:t>.” Living Cities Blog. December 2016.</w:t>
            </w:r>
          </w:p>
          <w:p w14:paraId="35EE5AA6" w14:textId="77777777" w:rsidR="00EC4673" w:rsidRDefault="00EC4673" w:rsidP="00A54D12">
            <w:pPr>
              <w:autoSpaceDE w:val="0"/>
              <w:autoSpaceDN w:val="0"/>
              <w:adjustRightInd w:val="0"/>
            </w:pPr>
          </w:p>
          <w:p w14:paraId="14185E0F" w14:textId="77777777" w:rsidR="00EC4673" w:rsidRDefault="00EC4673" w:rsidP="00A54D12">
            <w:r>
              <w:rPr>
                <w:b/>
              </w:rPr>
              <w:t xml:space="preserve">8) </w:t>
            </w:r>
            <w:r>
              <w:t>Gerety, A. and Raseman, S. “</w:t>
            </w:r>
            <w:hyperlink r:id="rId72" w:history="1">
              <w:r w:rsidRPr="004B0990">
                <w:rPr>
                  <w:rStyle w:val="Hyperlink"/>
                </w:rPr>
                <w:t>Three Data Access Trends Shaping the Future of Community Development: Open Data, My Data, and Smart Disclosure</w:t>
              </w:r>
            </w:hyperlink>
            <w:r>
              <w:t>.” Federal Reserve Bank of SF &amp; the Urban Institute. 2014.</w:t>
            </w:r>
          </w:p>
          <w:p w14:paraId="05DD316E" w14:textId="77777777" w:rsidR="00EC4673" w:rsidRDefault="00EC4673" w:rsidP="00A54D12">
            <w:pPr>
              <w:autoSpaceDE w:val="0"/>
              <w:autoSpaceDN w:val="0"/>
              <w:adjustRightInd w:val="0"/>
            </w:pPr>
          </w:p>
          <w:p w14:paraId="11BE037C" w14:textId="02BAC446" w:rsidR="00EC4673" w:rsidRPr="00355C32" w:rsidRDefault="00EC4673" w:rsidP="00A54D12">
            <w:pPr>
              <w:rPr>
                <w:b/>
              </w:rPr>
            </w:pPr>
            <w:r>
              <w:rPr>
                <w:b/>
              </w:rPr>
              <w:t>Policy memo d</w:t>
            </w:r>
            <w:r w:rsidRPr="00355C32">
              <w:rPr>
                <w:b/>
              </w:rPr>
              <w:t>ue</w:t>
            </w:r>
            <w:r>
              <w:rPr>
                <w:b/>
              </w:rPr>
              <w:t xml:space="preserve"> by beginning of class (please </w:t>
            </w:r>
            <w:r w:rsidR="00DC228F">
              <w:rPr>
                <w:b/>
              </w:rPr>
              <w:t xml:space="preserve">submit </w:t>
            </w:r>
            <w:r>
              <w:rPr>
                <w:b/>
              </w:rPr>
              <w:t>a Word document</w:t>
            </w:r>
            <w:r w:rsidR="00DC228F">
              <w:rPr>
                <w:b/>
              </w:rPr>
              <w:t xml:space="preserve"> via Blackboard</w:t>
            </w:r>
            <w:r>
              <w:rPr>
                <w:b/>
              </w:rPr>
              <w:t xml:space="preserve">). </w:t>
            </w:r>
          </w:p>
          <w:p w14:paraId="41985A34" w14:textId="77777777" w:rsidR="00EC4673" w:rsidRPr="00687166" w:rsidRDefault="00EC4673" w:rsidP="00A54D12"/>
        </w:tc>
      </w:tr>
      <w:tr w:rsidR="00EC4673" w:rsidRPr="00687166" w14:paraId="289167DC" w14:textId="77777777" w:rsidTr="00A54D12">
        <w:trPr>
          <w:jc w:val="center"/>
        </w:trPr>
        <w:tc>
          <w:tcPr>
            <w:tcW w:w="1075" w:type="dxa"/>
            <w:tcBorders>
              <w:top w:val="single" w:sz="4" w:space="0" w:color="auto"/>
              <w:bottom w:val="single" w:sz="4" w:space="0" w:color="auto"/>
              <w:right w:val="single" w:sz="4" w:space="0" w:color="auto"/>
            </w:tcBorders>
          </w:tcPr>
          <w:p w14:paraId="22701CDA" w14:textId="40834839" w:rsidR="00EC4673" w:rsidRDefault="00EC4673" w:rsidP="00A54D12">
            <w:pPr>
              <w:jc w:val="center"/>
            </w:pPr>
            <w:r>
              <w:lastRenderedPageBreak/>
              <w:t xml:space="preserve">Nov. </w:t>
            </w:r>
            <w:r w:rsidR="009270FC">
              <w:t>14</w:t>
            </w:r>
          </w:p>
          <w:p w14:paraId="420F8AD2" w14:textId="77777777" w:rsidR="00EC4673" w:rsidRPr="00687166" w:rsidRDefault="00EC4673" w:rsidP="00A54D12">
            <w:pPr>
              <w:jc w:val="center"/>
            </w:pPr>
            <w:r>
              <w:t>Class 10</w:t>
            </w:r>
          </w:p>
        </w:tc>
        <w:tc>
          <w:tcPr>
            <w:tcW w:w="2993" w:type="dxa"/>
            <w:tcBorders>
              <w:top w:val="single" w:sz="4" w:space="0" w:color="auto"/>
              <w:left w:val="single" w:sz="4" w:space="0" w:color="auto"/>
              <w:bottom w:val="single" w:sz="4" w:space="0" w:color="auto"/>
              <w:right w:val="single" w:sz="4" w:space="0" w:color="auto"/>
            </w:tcBorders>
          </w:tcPr>
          <w:p w14:paraId="694D79E5" w14:textId="77777777" w:rsidR="00EC4673" w:rsidRPr="004C59AD" w:rsidRDefault="00EC4673" w:rsidP="00A54D12">
            <w:r w:rsidRPr="00355C32">
              <w:rPr>
                <w:u w:val="single"/>
              </w:rPr>
              <w:t>Midterm Exam</w:t>
            </w:r>
          </w:p>
        </w:tc>
        <w:tc>
          <w:tcPr>
            <w:tcW w:w="4788" w:type="dxa"/>
            <w:tcBorders>
              <w:top w:val="single" w:sz="4" w:space="0" w:color="auto"/>
              <w:left w:val="single" w:sz="4" w:space="0" w:color="auto"/>
              <w:bottom w:val="single" w:sz="4" w:space="0" w:color="auto"/>
            </w:tcBorders>
          </w:tcPr>
          <w:p w14:paraId="5C4A3DB3" w14:textId="77777777" w:rsidR="00EC4673" w:rsidRDefault="00EC4673" w:rsidP="00A54D12">
            <w:pPr>
              <w:rPr>
                <w:b/>
              </w:rPr>
            </w:pPr>
            <w:r>
              <w:t>No assigned readings</w:t>
            </w:r>
          </w:p>
          <w:p w14:paraId="272DF15E" w14:textId="77777777" w:rsidR="00EC4673" w:rsidRPr="0098283E" w:rsidRDefault="00EC4673" w:rsidP="00A54D12">
            <w:pPr>
              <w:autoSpaceDE w:val="0"/>
              <w:autoSpaceDN w:val="0"/>
              <w:adjustRightInd w:val="0"/>
            </w:pPr>
            <w:r>
              <w:t xml:space="preserve">  </w:t>
            </w:r>
          </w:p>
        </w:tc>
      </w:tr>
      <w:tr w:rsidR="00EC4673" w:rsidRPr="00687166" w14:paraId="094D2FA6" w14:textId="77777777" w:rsidTr="00A54D12">
        <w:trPr>
          <w:jc w:val="center"/>
        </w:trPr>
        <w:tc>
          <w:tcPr>
            <w:tcW w:w="1075" w:type="dxa"/>
            <w:tcBorders>
              <w:top w:val="single" w:sz="4" w:space="0" w:color="auto"/>
              <w:bottom w:val="single" w:sz="4" w:space="0" w:color="auto"/>
              <w:right w:val="single" w:sz="4" w:space="0" w:color="auto"/>
            </w:tcBorders>
          </w:tcPr>
          <w:p w14:paraId="6D4A2C0D" w14:textId="0DE09B26" w:rsidR="00EC4673" w:rsidRDefault="00EC4673" w:rsidP="00A54D12">
            <w:pPr>
              <w:jc w:val="center"/>
            </w:pPr>
            <w:r>
              <w:t xml:space="preserve">Nov. </w:t>
            </w:r>
            <w:r w:rsidR="009270FC">
              <w:t>21</w:t>
            </w:r>
          </w:p>
          <w:p w14:paraId="5188D35A" w14:textId="77777777" w:rsidR="00EC4673" w:rsidRDefault="00EC4673" w:rsidP="00A54D12">
            <w:pPr>
              <w:jc w:val="center"/>
            </w:pPr>
            <w:r>
              <w:t>Class 11</w:t>
            </w:r>
          </w:p>
        </w:tc>
        <w:tc>
          <w:tcPr>
            <w:tcW w:w="2993" w:type="dxa"/>
            <w:tcBorders>
              <w:top w:val="single" w:sz="4" w:space="0" w:color="auto"/>
              <w:left w:val="single" w:sz="4" w:space="0" w:color="auto"/>
              <w:bottom w:val="single" w:sz="4" w:space="0" w:color="auto"/>
              <w:right w:val="single" w:sz="4" w:space="0" w:color="auto"/>
            </w:tcBorders>
          </w:tcPr>
          <w:p w14:paraId="0920FB71" w14:textId="77777777" w:rsidR="00EC4673" w:rsidRPr="00355C32" w:rsidRDefault="00EC4673" w:rsidP="00A54D12">
            <w:r>
              <w:rPr>
                <w:u w:val="single"/>
              </w:rPr>
              <w:t>Implications of Foreclosure and Vacant Properties for Community Development</w:t>
            </w:r>
            <w:r w:rsidRPr="00355C32">
              <w:t xml:space="preserve">:  </w:t>
            </w:r>
            <w:r>
              <w:t xml:space="preserve">What policy efforts have been undertaken to mitigate foreclosure and what has been the success of these </w:t>
            </w:r>
            <w:r>
              <w:lastRenderedPageBreak/>
              <w:t xml:space="preserve">programs?  What are the key public sector and bank programs that are designed to incentivize reinvestment in areas affected by foreclosure and how are these programs working?  </w:t>
            </w:r>
          </w:p>
          <w:p w14:paraId="515AC610" w14:textId="77777777" w:rsidR="00EC4673" w:rsidRDefault="00EC4673" w:rsidP="00A54D12">
            <w:pPr>
              <w:rPr>
                <w:u w:val="single"/>
              </w:rPr>
            </w:pPr>
          </w:p>
          <w:p w14:paraId="226D2D81" w14:textId="77777777" w:rsidR="00EC4673" w:rsidRDefault="00EC4673" w:rsidP="00A54D12">
            <w:pPr>
              <w:rPr>
                <w:u w:val="single"/>
              </w:rPr>
            </w:pPr>
          </w:p>
          <w:p w14:paraId="51777199" w14:textId="77777777" w:rsidR="00EC4673" w:rsidRPr="0098283E" w:rsidRDefault="00EC4673" w:rsidP="00A54D12">
            <w:pPr>
              <w:rPr>
                <w:b/>
              </w:rPr>
            </w:pPr>
          </w:p>
        </w:tc>
        <w:tc>
          <w:tcPr>
            <w:tcW w:w="4788" w:type="dxa"/>
            <w:tcBorders>
              <w:top w:val="single" w:sz="4" w:space="0" w:color="auto"/>
              <w:left w:val="single" w:sz="4" w:space="0" w:color="auto"/>
              <w:bottom w:val="single" w:sz="4" w:space="0" w:color="auto"/>
            </w:tcBorders>
          </w:tcPr>
          <w:p w14:paraId="6E4DDC36" w14:textId="77777777" w:rsidR="00EC4673" w:rsidRDefault="00EC4673" w:rsidP="00A54D12">
            <w:r>
              <w:rPr>
                <w:b/>
              </w:rPr>
              <w:lastRenderedPageBreak/>
              <w:t>1</w:t>
            </w:r>
            <w:r>
              <w:t>) Raskin, S.  “</w:t>
            </w:r>
            <w:hyperlink r:id="rId73" w:history="1">
              <w:r w:rsidRPr="007A6A05">
                <w:rPr>
                  <w:rStyle w:val="Hyperlink"/>
                </w:rPr>
                <w:t>Legal Opportunities and Challenges in Crafting a Foreclosure Response</w:t>
              </w:r>
            </w:hyperlink>
            <w:r>
              <w:t xml:space="preserve">.”  Speech at the Maryland State Bar Association, Columbia, Maryland.  October 4, 2011.  </w:t>
            </w:r>
          </w:p>
          <w:p w14:paraId="3C05F775" w14:textId="77777777" w:rsidR="00EC4673" w:rsidRDefault="00EC4673" w:rsidP="00A54D12">
            <w:pPr>
              <w:rPr>
                <w:b/>
              </w:rPr>
            </w:pPr>
          </w:p>
          <w:p w14:paraId="4BF31673" w14:textId="77777777" w:rsidR="00EC4673" w:rsidRDefault="00EC4673" w:rsidP="00A54D12">
            <w:r>
              <w:rPr>
                <w:b/>
              </w:rPr>
              <w:lastRenderedPageBreak/>
              <w:t>2)</w:t>
            </w:r>
            <w:r>
              <w:t xml:space="preserve"> “</w:t>
            </w:r>
            <w:hyperlink r:id="rId74" w:history="1">
              <w:r w:rsidRPr="001A52B1">
                <w:rPr>
                  <w:rStyle w:val="Hyperlink"/>
                </w:rPr>
                <w:t>Policy Considerations for Improving Ohio’s Housing Markets</w:t>
              </w:r>
            </w:hyperlink>
            <w:r>
              <w:t>.”  Federal Reserve Bank of Cleveland. May 22, 2013.</w:t>
            </w:r>
          </w:p>
          <w:p w14:paraId="47B1168A" w14:textId="77777777" w:rsidR="00EC4673" w:rsidRDefault="00EC4673" w:rsidP="00A54D12">
            <w:pPr>
              <w:rPr>
                <w:bCs/>
              </w:rPr>
            </w:pPr>
          </w:p>
          <w:p w14:paraId="6FBA8106" w14:textId="77777777" w:rsidR="00EC4673" w:rsidRDefault="00EC4673" w:rsidP="00A54D12">
            <w:pPr>
              <w:autoSpaceDE w:val="0"/>
              <w:autoSpaceDN w:val="0"/>
              <w:adjustRightInd w:val="0"/>
            </w:pPr>
            <w:r>
              <w:rPr>
                <w:b/>
              </w:rPr>
              <w:t>3</w:t>
            </w:r>
            <w:r>
              <w:t>) Treuhaft S. et al.“</w:t>
            </w:r>
            <w:hyperlink r:id="rId75" w:history="1">
              <w:r w:rsidRPr="001A52B1">
                <w:rPr>
                  <w:rStyle w:val="Hyperlink"/>
                </w:rPr>
                <w:t>When Investors Buy Up the Neighborhood:  Preventing Investor Ownership From Causing Neighborhood Decline</w:t>
              </w:r>
            </w:hyperlink>
            <w:r>
              <w:t xml:space="preserve">.”  Federal Reserve Bank of San Francisco. Spring 2011.  </w:t>
            </w:r>
          </w:p>
          <w:p w14:paraId="60F4BBAA" w14:textId="77777777" w:rsidR="00EC4673" w:rsidRDefault="00EC4673" w:rsidP="00A54D12"/>
          <w:p w14:paraId="27D04599" w14:textId="77777777" w:rsidR="00EC4673" w:rsidRDefault="00EC4673" w:rsidP="00A54D12">
            <w:r w:rsidRPr="00D27764">
              <w:rPr>
                <w:b/>
              </w:rPr>
              <w:t>4</w:t>
            </w:r>
            <w:r>
              <w:t>) Rubenstein, D. “</w:t>
            </w:r>
            <w:hyperlink r:id="rId76" w:history="1">
              <w:r w:rsidRPr="00D27764">
                <w:rPr>
                  <w:rStyle w:val="Hyperlink"/>
                </w:rPr>
                <w:t>New York Bans Most Evictions as Tenants Struggle to Pay Rent</w:t>
              </w:r>
            </w:hyperlink>
            <w:r>
              <w:t xml:space="preserve">.” New York Times. Dec. 28, 2020.  </w:t>
            </w:r>
            <w:r w:rsidRPr="00E4530B">
              <w:t xml:space="preserve">Also available in </w:t>
            </w:r>
            <w:r>
              <w:t xml:space="preserve">Blackboard </w:t>
            </w:r>
            <w:r w:rsidRPr="00E4530B">
              <w:t>under Readings Not on Web</w:t>
            </w:r>
          </w:p>
          <w:p w14:paraId="7C0AB414" w14:textId="77777777" w:rsidR="00EC4673" w:rsidRDefault="00EC4673" w:rsidP="00A54D12"/>
          <w:p w14:paraId="41AB57A1" w14:textId="77777777" w:rsidR="00EC4673" w:rsidRPr="00DA0E5F" w:rsidRDefault="00EC4673" w:rsidP="00A54D12">
            <w:pPr>
              <w:rPr>
                <w:b/>
                <w:i/>
              </w:rPr>
            </w:pPr>
            <w:r w:rsidRPr="00DA0E5F">
              <w:rPr>
                <w:b/>
                <w:i/>
              </w:rPr>
              <w:t>Additional Optional Readings:</w:t>
            </w:r>
          </w:p>
          <w:p w14:paraId="654D98C6" w14:textId="77777777" w:rsidR="00EC4673" w:rsidRDefault="00EC4673" w:rsidP="00A54D12"/>
          <w:p w14:paraId="6CEAC33C" w14:textId="77777777" w:rsidR="00EC4673" w:rsidRPr="00051BF2" w:rsidRDefault="00EC4673" w:rsidP="00A54D12">
            <w:pPr>
              <w:rPr>
                <w:bCs/>
              </w:rPr>
            </w:pPr>
            <w:r w:rsidRPr="00051BF2">
              <w:rPr>
                <w:b/>
                <w:bCs/>
              </w:rPr>
              <w:t>1</w:t>
            </w:r>
            <w:r w:rsidRPr="00051BF2">
              <w:rPr>
                <w:bCs/>
              </w:rPr>
              <w:t>) “</w:t>
            </w:r>
            <w:hyperlink r:id="rId77" w:history="1">
              <w:r w:rsidRPr="001A52B1">
                <w:rPr>
                  <w:rStyle w:val="Hyperlink"/>
                  <w:bCs/>
                </w:rPr>
                <w:t>Why is Ed DeMarco Blocking a Win-Win Housing Program?</w:t>
              </w:r>
            </w:hyperlink>
            <w:r w:rsidRPr="00051BF2">
              <w:rPr>
                <w:bCs/>
              </w:rPr>
              <w:t xml:space="preserve">”  August 1, 2012.  </w:t>
            </w:r>
          </w:p>
          <w:p w14:paraId="0550D6CD" w14:textId="77777777" w:rsidR="00EC4673" w:rsidRPr="00A4780F" w:rsidRDefault="00EC4673" w:rsidP="00A54D12">
            <w:pPr>
              <w:rPr>
                <w:b/>
                <w:bCs/>
              </w:rPr>
            </w:pPr>
          </w:p>
        </w:tc>
      </w:tr>
      <w:tr w:rsidR="00EC4673" w:rsidRPr="00687166" w14:paraId="696CA9CA" w14:textId="77777777" w:rsidTr="00A54D12">
        <w:trPr>
          <w:jc w:val="center"/>
        </w:trPr>
        <w:tc>
          <w:tcPr>
            <w:tcW w:w="1075" w:type="dxa"/>
            <w:tcBorders>
              <w:top w:val="single" w:sz="4" w:space="0" w:color="auto"/>
              <w:bottom w:val="single" w:sz="4" w:space="0" w:color="auto"/>
              <w:right w:val="single" w:sz="4" w:space="0" w:color="auto"/>
            </w:tcBorders>
          </w:tcPr>
          <w:p w14:paraId="7129971E" w14:textId="0A13EE3E" w:rsidR="00EC4673" w:rsidRDefault="00EC4673" w:rsidP="00A54D12">
            <w:pPr>
              <w:jc w:val="center"/>
            </w:pPr>
            <w:r>
              <w:lastRenderedPageBreak/>
              <w:t>Nov. 2</w:t>
            </w:r>
            <w:r w:rsidR="009270FC">
              <w:t>8</w:t>
            </w:r>
          </w:p>
          <w:p w14:paraId="6397535B" w14:textId="77777777" w:rsidR="00EC4673" w:rsidRDefault="00EC4673" w:rsidP="00A54D12">
            <w:pPr>
              <w:jc w:val="center"/>
            </w:pPr>
            <w:r>
              <w:t>Class 12</w:t>
            </w:r>
          </w:p>
          <w:p w14:paraId="3F65B4D5" w14:textId="77777777" w:rsidR="00EC4673" w:rsidRDefault="00EC4673" w:rsidP="00A54D12">
            <w:pPr>
              <w:jc w:val="center"/>
            </w:pPr>
          </w:p>
        </w:tc>
        <w:tc>
          <w:tcPr>
            <w:tcW w:w="2993" w:type="dxa"/>
            <w:tcBorders>
              <w:top w:val="single" w:sz="4" w:space="0" w:color="auto"/>
              <w:left w:val="single" w:sz="4" w:space="0" w:color="auto"/>
              <w:bottom w:val="single" w:sz="4" w:space="0" w:color="auto"/>
              <w:right w:val="single" w:sz="4" w:space="0" w:color="auto"/>
            </w:tcBorders>
          </w:tcPr>
          <w:p w14:paraId="3BD72300" w14:textId="718AECAA" w:rsidR="00EC4673" w:rsidRDefault="00EC4673" w:rsidP="00A54D12">
            <w:r>
              <w:t>Final group presentation team meetings – no lecture. Time is available for team to arrange individual calls</w:t>
            </w:r>
            <w:r w:rsidR="002B06AD">
              <w:t>/meetings</w:t>
            </w:r>
            <w:r>
              <w:t xml:space="preserve"> to prepare for final group presentations.</w:t>
            </w:r>
          </w:p>
          <w:p w14:paraId="476685C0" w14:textId="77777777" w:rsidR="00EC4673" w:rsidRPr="00355C32" w:rsidRDefault="00EC4673" w:rsidP="00A54D12">
            <w:pPr>
              <w:pStyle w:val="Footer"/>
              <w:rPr>
                <w:u w:val="single"/>
              </w:rPr>
            </w:pPr>
          </w:p>
        </w:tc>
        <w:tc>
          <w:tcPr>
            <w:tcW w:w="4788" w:type="dxa"/>
            <w:tcBorders>
              <w:top w:val="single" w:sz="4" w:space="0" w:color="auto"/>
              <w:left w:val="single" w:sz="4" w:space="0" w:color="auto"/>
              <w:bottom w:val="single" w:sz="4" w:space="0" w:color="auto"/>
            </w:tcBorders>
          </w:tcPr>
          <w:p w14:paraId="4325ECEB" w14:textId="77777777" w:rsidR="00EC4673" w:rsidRPr="00402C10" w:rsidRDefault="00EC4673" w:rsidP="00A54D12">
            <w:r>
              <w:t>No assigned readings</w:t>
            </w:r>
          </w:p>
          <w:p w14:paraId="20FEC8DE" w14:textId="77777777" w:rsidR="00EC4673" w:rsidRPr="00EF1110" w:rsidRDefault="00EC4673" w:rsidP="00A54D12"/>
        </w:tc>
      </w:tr>
      <w:tr w:rsidR="00EC4673" w:rsidRPr="00687166" w14:paraId="5DE3E92F" w14:textId="77777777" w:rsidTr="00A54D12">
        <w:trPr>
          <w:jc w:val="center"/>
        </w:trPr>
        <w:tc>
          <w:tcPr>
            <w:tcW w:w="1075" w:type="dxa"/>
            <w:tcBorders>
              <w:top w:val="single" w:sz="4" w:space="0" w:color="auto"/>
              <w:bottom w:val="single" w:sz="4" w:space="0" w:color="auto"/>
              <w:right w:val="single" w:sz="4" w:space="0" w:color="auto"/>
            </w:tcBorders>
          </w:tcPr>
          <w:p w14:paraId="08BA8C9E" w14:textId="4EA1D46F" w:rsidR="00EC4673" w:rsidRDefault="009270FC" w:rsidP="00A54D12">
            <w:pPr>
              <w:jc w:val="center"/>
            </w:pPr>
            <w:r>
              <w:t>Dec. 5</w:t>
            </w:r>
          </w:p>
          <w:p w14:paraId="77B141E4" w14:textId="300AE057" w:rsidR="00EC4673" w:rsidRDefault="00EC4673" w:rsidP="00A54D12">
            <w:pPr>
              <w:jc w:val="center"/>
            </w:pPr>
            <w:r>
              <w:t>Class 1</w:t>
            </w:r>
            <w:r w:rsidR="005536EF">
              <w:t>3</w:t>
            </w:r>
          </w:p>
        </w:tc>
        <w:tc>
          <w:tcPr>
            <w:tcW w:w="2993" w:type="dxa"/>
            <w:tcBorders>
              <w:top w:val="single" w:sz="4" w:space="0" w:color="auto"/>
              <w:left w:val="single" w:sz="4" w:space="0" w:color="auto"/>
              <w:bottom w:val="single" w:sz="4" w:space="0" w:color="auto"/>
              <w:right w:val="single" w:sz="4" w:space="0" w:color="auto"/>
            </w:tcBorders>
          </w:tcPr>
          <w:p w14:paraId="6639C661" w14:textId="77777777" w:rsidR="00EC4673" w:rsidRDefault="00EC4673" w:rsidP="00A54D12">
            <w:pPr>
              <w:rPr>
                <w:u w:val="single"/>
              </w:rPr>
            </w:pPr>
            <w:r>
              <w:rPr>
                <w:u w:val="single"/>
              </w:rPr>
              <w:t>Final Group Presentations</w:t>
            </w:r>
          </w:p>
        </w:tc>
        <w:tc>
          <w:tcPr>
            <w:tcW w:w="4788" w:type="dxa"/>
            <w:tcBorders>
              <w:top w:val="single" w:sz="4" w:space="0" w:color="auto"/>
              <w:left w:val="single" w:sz="4" w:space="0" w:color="auto"/>
              <w:bottom w:val="single" w:sz="4" w:space="0" w:color="auto"/>
            </w:tcBorders>
          </w:tcPr>
          <w:p w14:paraId="517C6F7F" w14:textId="77777777" w:rsidR="00EC4673" w:rsidRPr="00652AF5" w:rsidRDefault="00EC4673" w:rsidP="00A54D12">
            <w:pPr>
              <w:rPr>
                <w:b/>
              </w:rPr>
            </w:pPr>
            <w:r w:rsidRPr="00652AF5">
              <w:rPr>
                <w:b/>
              </w:rPr>
              <w:t xml:space="preserve">Completed Final Group Presentations </w:t>
            </w:r>
            <w:r>
              <w:rPr>
                <w:b/>
              </w:rPr>
              <w:t>to be</w:t>
            </w:r>
            <w:r w:rsidRPr="00652AF5">
              <w:rPr>
                <w:b/>
              </w:rPr>
              <w:t xml:space="preserve"> presented in class </w:t>
            </w:r>
          </w:p>
          <w:p w14:paraId="2DCE496F" w14:textId="77777777" w:rsidR="00EC4673" w:rsidRPr="00710F91" w:rsidRDefault="00EC4673" w:rsidP="00A54D12"/>
        </w:tc>
      </w:tr>
      <w:tr w:rsidR="005536EF" w:rsidRPr="00687166" w14:paraId="452046DB" w14:textId="77777777" w:rsidTr="00A54D12">
        <w:trPr>
          <w:jc w:val="center"/>
        </w:trPr>
        <w:tc>
          <w:tcPr>
            <w:tcW w:w="1075" w:type="dxa"/>
            <w:tcBorders>
              <w:top w:val="single" w:sz="4" w:space="0" w:color="auto"/>
              <w:bottom w:val="single" w:sz="4" w:space="0" w:color="auto"/>
              <w:right w:val="single" w:sz="4" w:space="0" w:color="auto"/>
            </w:tcBorders>
          </w:tcPr>
          <w:p w14:paraId="2F567F16" w14:textId="76FF9766" w:rsidR="005536EF" w:rsidRDefault="005536EF" w:rsidP="00A54D12">
            <w:pPr>
              <w:jc w:val="center"/>
            </w:pPr>
            <w:r>
              <w:t xml:space="preserve">Dec. </w:t>
            </w:r>
            <w:r w:rsidR="009270FC">
              <w:t>12</w:t>
            </w:r>
          </w:p>
          <w:p w14:paraId="5459D2B5" w14:textId="28BB89B3" w:rsidR="005536EF" w:rsidRDefault="005536EF" w:rsidP="00A54D12">
            <w:pPr>
              <w:jc w:val="center"/>
            </w:pPr>
            <w:r>
              <w:t>Class 14</w:t>
            </w:r>
          </w:p>
        </w:tc>
        <w:tc>
          <w:tcPr>
            <w:tcW w:w="2993" w:type="dxa"/>
            <w:tcBorders>
              <w:top w:val="single" w:sz="4" w:space="0" w:color="auto"/>
              <w:left w:val="single" w:sz="4" w:space="0" w:color="auto"/>
              <w:bottom w:val="single" w:sz="4" w:space="0" w:color="auto"/>
              <w:right w:val="single" w:sz="4" w:space="0" w:color="auto"/>
            </w:tcBorders>
          </w:tcPr>
          <w:p w14:paraId="14F559C6" w14:textId="5443617C" w:rsidR="005536EF" w:rsidRDefault="005536EF" w:rsidP="00A54D12">
            <w:pPr>
              <w:rPr>
                <w:u w:val="single"/>
              </w:rPr>
            </w:pPr>
            <w:r>
              <w:rPr>
                <w:u w:val="single"/>
              </w:rPr>
              <w:t>Final Group Presentations</w:t>
            </w:r>
          </w:p>
        </w:tc>
        <w:tc>
          <w:tcPr>
            <w:tcW w:w="4788" w:type="dxa"/>
            <w:tcBorders>
              <w:top w:val="single" w:sz="4" w:space="0" w:color="auto"/>
              <w:left w:val="single" w:sz="4" w:space="0" w:color="auto"/>
              <w:bottom w:val="single" w:sz="4" w:space="0" w:color="auto"/>
            </w:tcBorders>
          </w:tcPr>
          <w:p w14:paraId="2381C99D" w14:textId="687725B5" w:rsidR="005536EF" w:rsidRPr="00652AF5" w:rsidRDefault="00525E6D" w:rsidP="00A54D12">
            <w:pPr>
              <w:rPr>
                <w:b/>
              </w:rPr>
            </w:pPr>
            <w:r>
              <w:rPr>
                <w:b/>
              </w:rPr>
              <w:t>Possible c</w:t>
            </w:r>
            <w:r w:rsidR="005536EF">
              <w:rPr>
                <w:b/>
              </w:rPr>
              <w:t>ontinuation date for Final Group Presentations</w:t>
            </w:r>
          </w:p>
        </w:tc>
      </w:tr>
    </w:tbl>
    <w:p w14:paraId="50EB13EC" w14:textId="77777777" w:rsidR="00EC4673" w:rsidRPr="00687166" w:rsidRDefault="00EC4673" w:rsidP="00EC4673"/>
    <w:p w14:paraId="65681475" w14:textId="77777777" w:rsidR="00EC4673" w:rsidRPr="00FF670C" w:rsidRDefault="00EC4673" w:rsidP="00EC4673">
      <w:r>
        <w:rPr>
          <w:b/>
          <w:bCs/>
        </w:rPr>
        <w:t>University</w:t>
      </w:r>
      <w:r w:rsidRPr="00BF1980">
        <w:rPr>
          <w:b/>
          <w:bCs/>
        </w:rPr>
        <w:t xml:space="preserve"> Policies</w:t>
      </w:r>
      <w:r>
        <w:rPr>
          <w:b/>
          <w:bCs/>
        </w:rPr>
        <w:t>:</w:t>
      </w:r>
    </w:p>
    <w:p w14:paraId="64E5B088" w14:textId="77777777" w:rsidR="00EC4673" w:rsidRPr="00AB2702" w:rsidRDefault="00EC4673" w:rsidP="00EC4673"/>
    <w:p w14:paraId="5AB23E0D" w14:textId="77777777" w:rsidR="00EC4673" w:rsidRPr="00C65273" w:rsidRDefault="00EC4673" w:rsidP="00EC4673">
      <w:r w:rsidRPr="00C65273">
        <w:rPr>
          <w:b/>
        </w:rPr>
        <w:t xml:space="preserve">University Policy on Religious Holidays </w:t>
      </w:r>
    </w:p>
    <w:p w14:paraId="0303611A" w14:textId="77777777" w:rsidR="00EC4673" w:rsidRPr="00C65273" w:rsidRDefault="00EC4673" w:rsidP="00EC4673">
      <w:pPr>
        <w:numPr>
          <w:ilvl w:val="0"/>
          <w:numId w:val="3"/>
        </w:numPr>
      </w:pPr>
      <w:r w:rsidRPr="00C65273">
        <w:t xml:space="preserve">Students should notify faculty during the first week of the semester of their intention to be absent from class on their day(s) of religious observance. </w:t>
      </w:r>
    </w:p>
    <w:p w14:paraId="33B0D6E5" w14:textId="77777777" w:rsidR="00EC4673" w:rsidRPr="00C65273" w:rsidRDefault="00EC4673" w:rsidP="00EC4673">
      <w:pPr>
        <w:numPr>
          <w:ilvl w:val="0"/>
          <w:numId w:val="3"/>
        </w:numPr>
      </w:pPr>
      <w:r w:rsidRPr="00C65273">
        <w:t xml:space="preserve">Faculty should extend to these students the courtesy of absence without penalty on such occasions, including permission to make up examinations. </w:t>
      </w:r>
    </w:p>
    <w:p w14:paraId="2230EEBB" w14:textId="77777777" w:rsidR="00EC4673" w:rsidRPr="00C65273" w:rsidRDefault="00EC4673" w:rsidP="00EC4673">
      <w:pPr>
        <w:numPr>
          <w:ilvl w:val="0"/>
          <w:numId w:val="3"/>
        </w:numPr>
      </w:pPr>
      <w:r w:rsidRPr="00C65273">
        <w:t>Faculty who intend to observe a religious holiday should arrange at the beginning of the semester to reschedule missed classes or to make other provisions for their course-related activities</w:t>
      </w:r>
      <w:r>
        <w:t>.</w:t>
      </w:r>
    </w:p>
    <w:p w14:paraId="4A4336C1" w14:textId="77777777" w:rsidR="00EC4673" w:rsidRDefault="00EC4673" w:rsidP="00EC4673">
      <w:r w:rsidRPr="00C65273">
        <w:t>​</w:t>
      </w:r>
    </w:p>
    <w:p w14:paraId="0F985425" w14:textId="77777777" w:rsidR="00EC4673" w:rsidRPr="00C65273" w:rsidRDefault="00EC4673" w:rsidP="00EC4673">
      <w:r w:rsidRPr="00C65273">
        <w:rPr>
          <w:b/>
        </w:rPr>
        <w:t xml:space="preserve">Support for Students Outside the Classroom​ </w:t>
      </w:r>
    </w:p>
    <w:p w14:paraId="61E0D499" w14:textId="77777777" w:rsidR="00EC4673" w:rsidRPr="0068602E" w:rsidRDefault="00EC4673" w:rsidP="00EC4673">
      <w:pPr>
        <w:pStyle w:val="ListParagraph"/>
        <w:numPr>
          <w:ilvl w:val="0"/>
          <w:numId w:val="4"/>
        </w:numPr>
        <w:rPr>
          <w:b/>
        </w:rPr>
      </w:pPr>
      <w:r w:rsidRPr="0068602E">
        <w:rPr>
          <w:b/>
        </w:rPr>
        <w:lastRenderedPageBreak/>
        <w:t>Disability Support Services (DSS)</w:t>
      </w:r>
      <w:r>
        <w:rPr>
          <w:b/>
        </w:rPr>
        <w:t xml:space="preserve">:  </w:t>
      </w:r>
      <w:r w:rsidRPr="00C65273">
        <w:t>Any student who may need an accommodation based on the potential impact of a disability should contact the Disability Support Services office at 202-994-8250 in the Rome Hall, Suite 102, to establish eligibility and to coordinate reasonable accommodations. For additional information please refer to: </w:t>
      </w:r>
      <w:hyperlink r:id="rId78" w:history="1">
        <w:r w:rsidRPr="00684494">
          <w:rPr>
            <w:rStyle w:val="Hyperlink"/>
          </w:rPr>
          <w:t>http://disabilitysupport.gwu.edu/</w:t>
        </w:r>
      </w:hyperlink>
    </w:p>
    <w:p w14:paraId="0948E487" w14:textId="77777777" w:rsidR="00EC4673" w:rsidRPr="0068602E" w:rsidRDefault="00EC4673" w:rsidP="00EC4673">
      <w:pPr>
        <w:pStyle w:val="ListParagraph"/>
        <w:rPr>
          <w:b/>
        </w:rPr>
      </w:pPr>
    </w:p>
    <w:p w14:paraId="4C73B495" w14:textId="77777777" w:rsidR="00EC4673" w:rsidRPr="00C65273" w:rsidRDefault="00EC4673" w:rsidP="00EC4673">
      <w:pPr>
        <w:pStyle w:val="ListParagraph"/>
        <w:numPr>
          <w:ilvl w:val="0"/>
          <w:numId w:val="4"/>
        </w:numPr>
      </w:pPr>
      <w:r w:rsidRPr="0068602E">
        <w:rPr>
          <w:b/>
        </w:rPr>
        <w:t>Mental Health Services 202-994-5300​</w:t>
      </w:r>
      <w:r>
        <w:rPr>
          <w:b/>
        </w:rPr>
        <w:t xml:space="preserve">:  </w:t>
      </w:r>
      <w:r w:rsidRPr="00C65273">
        <w:t xml:space="preserve">The University's​ ​Mental Health Services offers 24/7 assistance and referral to address students' personal, social, career, and study skills problems. Services for students include: crisis and emergency mental health consultations confidential assessment, counseling services (individual and small group), and referrals.  </w:t>
      </w:r>
      <w:hyperlink r:id="rId79" w:tgtFrame="_blank" w:history="1">
        <w:r w:rsidRPr="00C65273">
          <w:rPr>
            <w:rStyle w:val="Hyperlink"/>
          </w:rPr>
          <w:t>counselingcenter.gwu.edu/</w:t>
        </w:r>
      </w:hyperlink>
    </w:p>
    <w:p w14:paraId="0DE3920C" w14:textId="77777777" w:rsidR="00EC4673" w:rsidRPr="00C65273" w:rsidRDefault="00EC4673" w:rsidP="00EC4673"/>
    <w:p w14:paraId="6E6688A2" w14:textId="77777777" w:rsidR="00EC4673" w:rsidRPr="00C65273" w:rsidRDefault="00EC4673" w:rsidP="00EC4673">
      <w:pPr>
        <w:rPr>
          <w:b/>
        </w:rPr>
      </w:pPr>
      <w:r w:rsidRPr="00C65273">
        <w:rPr>
          <w:b/>
        </w:rPr>
        <w:t xml:space="preserve">Academic Integrity Code  </w:t>
      </w:r>
    </w:p>
    <w:p w14:paraId="6E94AA7B" w14:textId="77777777" w:rsidR="00EC4673" w:rsidRPr="00C65273" w:rsidRDefault="00EC4673" w:rsidP="00EC4673">
      <w:r w:rsidRPr="00C65273">
        <w:t xml:space="preserve">Academic dishonesty is defined as cheating of any kind, including misrepresenting one's own work, taking credit for the work of others without crediting them and without appropriate authorization, and the fabrication of information. For the remainder of the code, see: </w:t>
      </w:r>
      <w:hyperlink r:id="rId80" w:history="1">
        <w:r w:rsidRPr="00C65273">
          <w:rPr>
            <w:rStyle w:val="Hyperlink"/>
          </w:rPr>
          <w:t>studentconduct.gwu.edu/code-academic-integrity</w:t>
        </w:r>
      </w:hyperlink>
    </w:p>
    <w:p w14:paraId="585D25CC" w14:textId="77777777" w:rsidR="00EC4673" w:rsidRPr="00CE704B" w:rsidRDefault="00EC4673" w:rsidP="00EC4673"/>
    <w:p w14:paraId="087FD95B" w14:textId="77777777" w:rsidR="00EC4673" w:rsidRPr="00873C33" w:rsidRDefault="00EC4673" w:rsidP="00EC4673">
      <w:pPr>
        <w:rPr>
          <w:bCs/>
        </w:rPr>
      </w:pPr>
      <w:r w:rsidRPr="00873C33">
        <w:rPr>
          <w:b/>
          <w:bCs/>
          <w:iCs/>
        </w:rPr>
        <w:t>Out of Class Learning</w:t>
      </w:r>
      <w:r w:rsidRPr="00873C33">
        <w:rPr>
          <w:bCs/>
        </w:rPr>
        <w:br/>
        <w:t>Average minimum amount of independent, out-of- class, learning expected per week: In a 15 week semester, including exam week, students are expected to spend a minimum of 100 minutes of out-of- class work for every 50 minutes of direct instruction, for a minimum total of 2.5 hours a week.</w:t>
      </w:r>
    </w:p>
    <w:p w14:paraId="2BC22E29" w14:textId="77777777" w:rsidR="00EC4673" w:rsidRDefault="00EC4673" w:rsidP="00EC4673">
      <w:pPr>
        <w:rPr>
          <w:bCs/>
          <w:u w:val="single"/>
        </w:rPr>
      </w:pPr>
    </w:p>
    <w:p w14:paraId="6858DFB8" w14:textId="77777777" w:rsidR="00460006" w:rsidRDefault="00460006"/>
    <w:sectPr w:rsidR="00460006">
      <w:headerReference w:type="default" r:id="rId81"/>
      <w:footerReference w:type="default" r:id="rId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41B4" w14:textId="77777777" w:rsidR="00EC4673" w:rsidRDefault="00EC4673" w:rsidP="00EC4673">
      <w:r>
        <w:separator/>
      </w:r>
    </w:p>
  </w:endnote>
  <w:endnote w:type="continuationSeparator" w:id="0">
    <w:p w14:paraId="7320E3D4" w14:textId="77777777" w:rsidR="00EC4673" w:rsidRDefault="00EC4673" w:rsidP="00EC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336A" w14:textId="77777777" w:rsidR="004B0990" w:rsidRPr="00E95A8C" w:rsidRDefault="00EC4673">
    <w:pPr>
      <w:pStyle w:val="Footer"/>
      <w:jc w:val="right"/>
      <w:rPr>
        <w:sz w:val="20"/>
        <w:szCs w:val="20"/>
      </w:rPr>
    </w:pPr>
    <w:r w:rsidRPr="00E95A8C">
      <w:rPr>
        <w:sz w:val="20"/>
        <w:szCs w:val="20"/>
      </w:rPr>
      <w:t xml:space="preserve">Page </w:t>
    </w:r>
    <w:r w:rsidRPr="00E95A8C">
      <w:rPr>
        <w:b/>
        <w:sz w:val="20"/>
        <w:szCs w:val="20"/>
      </w:rPr>
      <w:fldChar w:fldCharType="begin"/>
    </w:r>
    <w:r w:rsidRPr="00E95A8C">
      <w:rPr>
        <w:b/>
        <w:sz w:val="20"/>
        <w:szCs w:val="20"/>
      </w:rPr>
      <w:instrText xml:space="preserve"> PAGE </w:instrText>
    </w:r>
    <w:r w:rsidRPr="00E95A8C">
      <w:rPr>
        <w:b/>
        <w:sz w:val="20"/>
        <w:szCs w:val="20"/>
      </w:rPr>
      <w:fldChar w:fldCharType="separate"/>
    </w:r>
    <w:r>
      <w:rPr>
        <w:b/>
        <w:noProof/>
        <w:sz w:val="20"/>
        <w:szCs w:val="20"/>
      </w:rPr>
      <w:t>1</w:t>
    </w:r>
    <w:r w:rsidRPr="00E95A8C">
      <w:rPr>
        <w:b/>
        <w:sz w:val="20"/>
        <w:szCs w:val="20"/>
      </w:rPr>
      <w:fldChar w:fldCharType="end"/>
    </w:r>
    <w:r w:rsidRPr="00E95A8C">
      <w:rPr>
        <w:sz w:val="20"/>
        <w:szCs w:val="20"/>
      </w:rPr>
      <w:t xml:space="preserve"> of </w:t>
    </w:r>
    <w:r w:rsidRPr="00E95A8C">
      <w:rPr>
        <w:b/>
        <w:sz w:val="20"/>
        <w:szCs w:val="20"/>
      </w:rPr>
      <w:fldChar w:fldCharType="begin"/>
    </w:r>
    <w:r w:rsidRPr="00E95A8C">
      <w:rPr>
        <w:b/>
        <w:sz w:val="20"/>
        <w:szCs w:val="20"/>
      </w:rPr>
      <w:instrText xml:space="preserve"> NUMPAGES  </w:instrText>
    </w:r>
    <w:r w:rsidRPr="00E95A8C">
      <w:rPr>
        <w:b/>
        <w:sz w:val="20"/>
        <w:szCs w:val="20"/>
      </w:rPr>
      <w:fldChar w:fldCharType="separate"/>
    </w:r>
    <w:r>
      <w:rPr>
        <w:b/>
        <w:noProof/>
        <w:sz w:val="20"/>
        <w:szCs w:val="20"/>
      </w:rPr>
      <w:t>13</w:t>
    </w:r>
    <w:r w:rsidRPr="00E95A8C">
      <w:rPr>
        <w:b/>
        <w:sz w:val="20"/>
        <w:szCs w:val="20"/>
      </w:rPr>
      <w:fldChar w:fldCharType="end"/>
    </w:r>
  </w:p>
  <w:p w14:paraId="4998339D" w14:textId="77777777" w:rsidR="004B0990" w:rsidRDefault="00D5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5D9E" w14:textId="77777777" w:rsidR="00EC4673" w:rsidRDefault="00EC4673" w:rsidP="00EC4673">
      <w:r>
        <w:separator/>
      </w:r>
    </w:p>
  </w:footnote>
  <w:footnote w:type="continuationSeparator" w:id="0">
    <w:p w14:paraId="047D2800" w14:textId="77777777" w:rsidR="00EC4673" w:rsidRDefault="00EC4673" w:rsidP="00EC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8859" w14:textId="7C23D3A8" w:rsidR="00770E38" w:rsidRDefault="00770E38">
    <w:pPr>
      <w:pStyle w:val="Header"/>
    </w:pPr>
    <w:r>
      <w:rPr>
        <w:noProof/>
      </w:rPr>
      <mc:AlternateContent>
        <mc:Choice Requires="wps">
          <w:drawing>
            <wp:anchor distT="0" distB="0" distL="114300" distR="114300" simplePos="0" relativeHeight="251659264" behindDoc="0" locked="0" layoutInCell="0" allowOverlap="1" wp14:anchorId="057BDD74" wp14:editId="77324341">
              <wp:simplePos x="0" y="0"/>
              <wp:positionH relativeFrom="page">
                <wp:posOffset>0</wp:posOffset>
              </wp:positionH>
              <wp:positionV relativeFrom="page">
                <wp:posOffset>190500</wp:posOffset>
              </wp:positionV>
              <wp:extent cx="7772400" cy="273050"/>
              <wp:effectExtent l="0" t="0" r="0" b="12700"/>
              <wp:wrapNone/>
              <wp:docPr id="1" name="MSIPCMa69344c8b7392f3a5ca9fc08" descr="{&quot;HashCode&quot;:81059089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69237" w14:textId="552A83A7" w:rsidR="00770E38" w:rsidRPr="00770E38" w:rsidRDefault="00770E38" w:rsidP="00770E38">
                          <w:pPr>
                            <w:rPr>
                              <w:rFonts w:ascii="Calibri" w:hAnsi="Calibri" w:cs="Calibri"/>
                              <w:color w:val="000000"/>
                              <w:sz w:val="22"/>
                            </w:rPr>
                          </w:pPr>
                          <w:r w:rsidRPr="00770E38">
                            <w:rPr>
                              <w:rFonts w:ascii="Calibri" w:hAnsi="Calibri" w:cs="Calibri"/>
                              <w:color w:val="000000"/>
                              <w:sz w:val="22"/>
                            </w:rPr>
                            <w:t>PERSONAL/NONWORK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7BDD74" id="_x0000_t202" coordsize="21600,21600" o:spt="202" path="m,l,21600r21600,l21600,xe">
              <v:stroke joinstyle="miter"/>
              <v:path gradientshapeok="t" o:connecttype="rect"/>
            </v:shapetype>
            <v:shape id="MSIPCMa69344c8b7392f3a5ca9fc08" o:spid="_x0000_s1026" type="#_x0000_t202" alt="{&quot;HashCode&quot;:81059089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68369237" w14:textId="552A83A7" w:rsidR="00770E38" w:rsidRPr="00770E38" w:rsidRDefault="00770E38" w:rsidP="00770E38">
                    <w:pPr>
                      <w:rPr>
                        <w:rFonts w:ascii="Calibri" w:hAnsi="Calibri" w:cs="Calibri"/>
                        <w:color w:val="000000"/>
                        <w:sz w:val="22"/>
                      </w:rPr>
                    </w:pPr>
                    <w:r w:rsidRPr="00770E38">
                      <w:rPr>
                        <w:rFonts w:ascii="Calibri" w:hAnsi="Calibri" w:cs="Calibri"/>
                        <w:color w:val="000000"/>
                        <w:sz w:val="22"/>
                      </w:rPr>
                      <w:t>PERSONAL/NONWORK //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697"/>
    <w:multiLevelType w:val="hybridMultilevel"/>
    <w:tmpl w:val="A980271A"/>
    <w:lvl w:ilvl="0" w:tplc="5C7C59C6">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C55D20"/>
    <w:multiLevelType w:val="hybridMultilevel"/>
    <w:tmpl w:val="085294C6"/>
    <w:lvl w:ilvl="0" w:tplc="F640A55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8D0E48"/>
    <w:multiLevelType w:val="hybridMultilevel"/>
    <w:tmpl w:val="58D2CF6A"/>
    <w:lvl w:ilvl="0" w:tplc="BA062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26590"/>
    <w:multiLevelType w:val="hybridMultilevel"/>
    <w:tmpl w:val="47DE6786"/>
    <w:lvl w:ilvl="0" w:tplc="EF8A141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B7CE0"/>
    <w:multiLevelType w:val="hybridMultilevel"/>
    <w:tmpl w:val="0726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73"/>
    <w:rsid w:val="00092C3E"/>
    <w:rsid w:val="002B06AD"/>
    <w:rsid w:val="00423B0F"/>
    <w:rsid w:val="00460006"/>
    <w:rsid w:val="004C4D45"/>
    <w:rsid w:val="00525E6D"/>
    <w:rsid w:val="005536EF"/>
    <w:rsid w:val="0055592D"/>
    <w:rsid w:val="006B4E8F"/>
    <w:rsid w:val="00716B4E"/>
    <w:rsid w:val="00770E38"/>
    <w:rsid w:val="00773679"/>
    <w:rsid w:val="007F718D"/>
    <w:rsid w:val="009270FC"/>
    <w:rsid w:val="00963431"/>
    <w:rsid w:val="00971455"/>
    <w:rsid w:val="009F6BA1"/>
    <w:rsid w:val="00A26AE4"/>
    <w:rsid w:val="00B27887"/>
    <w:rsid w:val="00C2269D"/>
    <w:rsid w:val="00D506CF"/>
    <w:rsid w:val="00DA4764"/>
    <w:rsid w:val="00DC228F"/>
    <w:rsid w:val="00EA30D2"/>
    <w:rsid w:val="00EC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9E8F"/>
  <w15:chartTrackingRefBased/>
  <w15:docId w15:val="{6E18AFF6-EFE5-491A-B0DF-F7D825CC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673"/>
    <w:rPr>
      <w:color w:val="0000FF"/>
      <w:u w:val="single"/>
    </w:rPr>
  </w:style>
  <w:style w:type="paragraph" w:styleId="Header">
    <w:name w:val="header"/>
    <w:basedOn w:val="Normal"/>
    <w:link w:val="HeaderChar"/>
    <w:rsid w:val="00EC4673"/>
    <w:pPr>
      <w:tabs>
        <w:tab w:val="center" w:pos="4680"/>
        <w:tab w:val="right" w:pos="9360"/>
      </w:tabs>
    </w:pPr>
    <w:rPr>
      <w:lang w:val="x-none" w:eastAsia="x-none"/>
    </w:rPr>
  </w:style>
  <w:style w:type="character" w:customStyle="1" w:styleId="HeaderChar">
    <w:name w:val="Header Char"/>
    <w:basedOn w:val="DefaultParagraphFont"/>
    <w:link w:val="Header"/>
    <w:rsid w:val="00EC4673"/>
    <w:rPr>
      <w:rFonts w:ascii="Times New Roman" w:eastAsia="Times New Roman" w:hAnsi="Times New Roman" w:cs="Times New Roman"/>
      <w:sz w:val="24"/>
      <w:szCs w:val="24"/>
      <w:lang w:val="x-none" w:eastAsia="x-none"/>
    </w:rPr>
  </w:style>
  <w:style w:type="paragraph" w:styleId="Footer">
    <w:name w:val="footer"/>
    <w:basedOn w:val="Normal"/>
    <w:link w:val="FooterChar"/>
    <w:rsid w:val="00EC4673"/>
    <w:pPr>
      <w:tabs>
        <w:tab w:val="center" w:pos="4680"/>
        <w:tab w:val="right" w:pos="9360"/>
      </w:tabs>
    </w:pPr>
    <w:rPr>
      <w:lang w:val="x-none" w:eastAsia="x-none"/>
    </w:rPr>
  </w:style>
  <w:style w:type="character" w:customStyle="1" w:styleId="FooterChar">
    <w:name w:val="Footer Char"/>
    <w:basedOn w:val="DefaultParagraphFont"/>
    <w:link w:val="Footer"/>
    <w:rsid w:val="00EC467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C4673"/>
    <w:pPr>
      <w:ind w:left="720"/>
    </w:pPr>
  </w:style>
  <w:style w:type="character" w:styleId="UnresolvedMention">
    <w:name w:val="Unresolved Mention"/>
    <w:basedOn w:val="DefaultParagraphFont"/>
    <w:uiPriority w:val="99"/>
    <w:semiHidden/>
    <w:unhideWhenUsed/>
    <w:rsid w:val="00A26AE4"/>
    <w:rPr>
      <w:color w:val="605E5C"/>
      <w:shd w:val="clear" w:color="auto" w:fill="E1DFDD"/>
    </w:rPr>
  </w:style>
  <w:style w:type="character" w:styleId="FollowedHyperlink">
    <w:name w:val="FollowedHyperlink"/>
    <w:basedOn w:val="DefaultParagraphFont"/>
    <w:uiPriority w:val="99"/>
    <w:semiHidden/>
    <w:unhideWhenUsed/>
    <w:rsid w:val="00963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rban.org/sites/default/files/publication/90246/cdfi_compliance_to_learning_0.pdf" TargetMode="External"/><Relationship Id="rId21" Type="http://schemas.openxmlformats.org/officeDocument/2006/relationships/hyperlink" Target="https://fas.org/sgp/crs/misc/R43661.pdf" TargetMode="External"/><Relationship Id="rId42" Type="http://schemas.openxmlformats.org/officeDocument/2006/relationships/hyperlink" Target="https://tcf.org/content/report/minneapolis-ended-single-family-zoning/" TargetMode="External"/><Relationship Id="rId47" Type="http://schemas.openxmlformats.org/officeDocument/2006/relationships/hyperlink" Target="https://www.youtube.com/watch?v=96BMrRcuCiA" TargetMode="External"/><Relationship Id="rId63" Type="http://schemas.openxmlformats.org/officeDocument/2006/relationships/hyperlink" Target="http://www.lisc.org/media/filer_public/8d/d0/8dd0ddcd-e6b4-443a-bf47-a0c67096e212/041415_srankin_foc_report.pdf" TargetMode="External"/><Relationship Id="rId68" Type="http://schemas.openxmlformats.org/officeDocument/2006/relationships/hyperlink" Target="http://www.mdrc.org/news/announcement/mdrc-statement-vera-institute-s-study-adolescent-behavioral-learning-experience" TargetMode="External"/><Relationship Id="rId84" Type="http://schemas.openxmlformats.org/officeDocument/2006/relationships/theme" Target="theme/theme1.xml"/><Relationship Id="rId16" Type="http://schemas.openxmlformats.org/officeDocument/2006/relationships/hyperlink" Target="https://www.federalreserve.gov/newsevents/testimony/braunstein20080213a.htm" TargetMode="External"/><Relationship Id="rId11" Type="http://schemas.openxmlformats.org/officeDocument/2006/relationships/hyperlink" Target="https://www.federalreserve.gov/newsevents/speech/bernanke20130412a.htm" TargetMode="External"/><Relationship Id="rId32" Type="http://schemas.openxmlformats.org/officeDocument/2006/relationships/hyperlink" Target="http://www.cbpp.org/sites/default/files/atoms/files/PolicyBasics-housing-1-25-13RA.pdf" TargetMode="External"/><Relationship Id="rId37" Type="http://schemas.openxmlformats.org/officeDocument/2006/relationships/hyperlink" Target="http://www.npr.org/2017/05/09/527046451/affordable-housing-program-costs-more-shelters-less?utm_source=npr_newsletter&amp;utm_medium=email&amp;utm_content=20170509&amp;utm_campaign=npr_email_a_friend&amp;utm_term=storyshare" TargetMode="External"/><Relationship Id="rId53" Type="http://schemas.openxmlformats.org/officeDocument/2006/relationships/hyperlink" Target="http://reclaimdemocracy.org/tax_increment_financing/" TargetMode="External"/><Relationship Id="rId58" Type="http://schemas.openxmlformats.org/officeDocument/2006/relationships/hyperlink" Target="https://shelterforce.org/2020/01/23/hud-secretary-asks-america-to-accept-housing-segregation/?utm_source=sfweekly&amp;utm_medium=email&amp;utm_campaign=012820" TargetMode="External"/><Relationship Id="rId74" Type="http://schemas.openxmlformats.org/officeDocument/2006/relationships/hyperlink" Target="https://www.clevelandfed.org/newsroom-and-events/publications/special-reports/sr-20130522-policy-considerations-for-improving-ohios-housing.aspx" TargetMode="External"/><Relationship Id="rId79" Type="http://schemas.openxmlformats.org/officeDocument/2006/relationships/hyperlink" Target="http://counselingcenter.gwu.edu/" TargetMode="External"/><Relationship Id="rId5" Type="http://schemas.openxmlformats.org/officeDocument/2006/relationships/footnotes" Target="footnotes.xml"/><Relationship Id="rId61" Type="http://schemas.openxmlformats.org/officeDocument/2006/relationships/hyperlink" Target="http://www.frbsf.org/community-development/files/social-impact-bonds-lessons-learned.pdf" TargetMode="External"/><Relationship Id="rId82" Type="http://schemas.openxmlformats.org/officeDocument/2006/relationships/footer" Target="footer1.xml"/><Relationship Id="rId19" Type="http://schemas.openxmlformats.org/officeDocument/2006/relationships/hyperlink" Target="https://www.nytimes.com/2020/01/08/business/economy/fed-banks-poor-communities.html" TargetMode="External"/><Relationship Id="rId14" Type="http://schemas.openxmlformats.org/officeDocument/2006/relationships/hyperlink" Target="https://www.youtube.com/watch?v=9cs6QshXfvU" TargetMode="External"/><Relationship Id="rId22" Type="http://schemas.openxmlformats.org/officeDocument/2006/relationships/hyperlink" Target="http://www.woodstockinst.org/sites/default/files/documents/cra_modernization_july2010.pdf" TargetMode="External"/><Relationship Id="rId27" Type="http://schemas.openxmlformats.org/officeDocument/2006/relationships/hyperlink" Target="https://www.stlouisfed.org/-/media/project/frbstl/stlouisfed/files/pdfs/community-development/investing-rural/chapters/chapter35.pdf" TargetMode="External"/><Relationship Id="rId30" Type="http://schemas.openxmlformats.org/officeDocument/2006/relationships/hyperlink" Target="http://scholars.unh.edu/cgi/viewcontent.cgi?article=1165&amp;context=carsey" TargetMode="External"/><Relationship Id="rId35" Type="http://schemas.openxmlformats.org/officeDocument/2006/relationships/hyperlink" Target="http://apps.urban.org/features/cost-of-affordable-housing/" TargetMode="External"/><Relationship Id="rId43" Type="http://schemas.openxmlformats.org/officeDocument/2006/relationships/hyperlink" Target="https://www.nytimes.com/2021/04/19/opinion/biden-zoning-social-justice.html" TargetMode="External"/><Relationship Id="rId48" Type="http://schemas.openxmlformats.org/officeDocument/2006/relationships/hyperlink" Target="http://chicagounbound.uchicago.edu/cgi/viewcontent.cgi?article=5491&amp;context=uclrev" TargetMode="External"/><Relationship Id="rId56" Type="http://schemas.openxmlformats.org/officeDocument/2006/relationships/hyperlink" Target="http://www.nytimes.com/2015/07/09/us/hud-issuing-new-rules-to-fight-segregation.html" TargetMode="External"/><Relationship Id="rId64" Type="http://schemas.openxmlformats.org/officeDocument/2006/relationships/hyperlink" Target="https://www.federalreserve.gov/newsevents/speech/files/brainard20161202a.pdf" TargetMode="External"/><Relationship Id="rId69" Type="http://schemas.openxmlformats.org/officeDocument/2006/relationships/hyperlink" Target="https://www.nytimes.com/2015/11/04/business/dealbook/did-goldman-make-the-grade.html" TargetMode="External"/><Relationship Id="rId77" Type="http://schemas.openxmlformats.org/officeDocument/2006/relationships/hyperlink" Target="http://business.time.com/2012/08/01/why-is-ed-demarco-blocking-a-win-win-housing-program/" TargetMode="External"/><Relationship Id="rId8" Type="http://schemas.openxmlformats.org/officeDocument/2006/relationships/hyperlink" Target="http://www.amazon.com/Housing-Policy-United-States-Schwartz/dp/0415836506/ref=dp_ob_image_bk" TargetMode="External"/><Relationship Id="rId51" Type="http://schemas.openxmlformats.org/officeDocument/2006/relationships/hyperlink" Target="https://www.occ.gov/topics/community-affairs/publications/insights/insights-new-markets-tax-credits.pdf" TargetMode="External"/><Relationship Id="rId72" Type="http://schemas.openxmlformats.org/officeDocument/2006/relationships/hyperlink" Target="http://www.whatcountsforamerica.org/wp-content/uploads/2014/11/Gerety.Raseman.pdf" TargetMode="External"/><Relationship Id="rId80" Type="http://schemas.openxmlformats.org/officeDocument/2006/relationships/hyperlink" Target="http://studentconduct.gwu.edu/code-academic-integrity" TargetMode="External"/><Relationship Id="rId3" Type="http://schemas.openxmlformats.org/officeDocument/2006/relationships/settings" Target="settings.xml"/><Relationship Id="rId12" Type="http://schemas.openxmlformats.org/officeDocument/2006/relationships/hyperlink" Target="https://www.nytimes.com/2017/05/09/magazine/how-homeownership-became-the-engine-of-american-inequality.html?mwrsm=Email" TargetMode="External"/><Relationship Id="rId17" Type="http://schemas.openxmlformats.org/officeDocument/2006/relationships/hyperlink" Target="https://www.federalreserve.gov/newsevents/speech/brainard20200921a.htm" TargetMode="External"/><Relationship Id="rId25" Type="http://schemas.openxmlformats.org/officeDocument/2006/relationships/hyperlink" Target="https://www.federalreserve.gov/newsevents/speech/bernanke20090617a.htm" TargetMode="External"/><Relationship Id="rId33" Type="http://schemas.openxmlformats.org/officeDocument/2006/relationships/hyperlink" Target="https://www.cbpp.org/research/housing/policy-basics-the-housing-choice-voucher-program" TargetMode="External"/><Relationship Id="rId38" Type="http://schemas.openxmlformats.org/officeDocument/2006/relationships/hyperlink" Target="https://www.youtube.com/watch?v=9FX6kdvUPhA" TargetMode="External"/><Relationship Id="rId46" Type="http://schemas.openxmlformats.org/officeDocument/2006/relationships/hyperlink" Target="https://ggwash.org/view/37967/dcs-housing-affordability-crisis-in-7-charts" TargetMode="External"/><Relationship Id="rId59" Type="http://schemas.openxmlformats.org/officeDocument/2006/relationships/hyperlink" Target="https://www.nytimes.com/2015/07/12/opinion/the-end-of-federally-financed-ghettos.html" TargetMode="External"/><Relationship Id="rId67" Type="http://schemas.openxmlformats.org/officeDocument/2006/relationships/hyperlink" Target="http://www.responsiblelending.org/media/consumer-small-business-advocates-oppose-occs-plan-offer-fintech-lending-charters" TargetMode="External"/><Relationship Id="rId20" Type="http://schemas.openxmlformats.org/officeDocument/2006/relationships/hyperlink" Target="https://ncrc.org/principles-for-cra-regulatory-reform/" TargetMode="External"/><Relationship Id="rId41" Type="http://schemas.openxmlformats.org/officeDocument/2006/relationships/hyperlink" Target="http://www.frbsf.org/community-development/files/Rosenthal_Innovations_in_Housing_Policy.pdf" TargetMode="External"/><Relationship Id="rId54" Type="http://schemas.openxmlformats.org/officeDocument/2006/relationships/hyperlink" Target="http://www.nber.org/papers/w21156" TargetMode="External"/><Relationship Id="rId62" Type="http://schemas.openxmlformats.org/officeDocument/2006/relationships/hyperlink" Target="https://www.urban.org/sites/default/files/publication/103161/a-new-agenda-for-community-development-finance_0.pdf" TargetMode="External"/><Relationship Id="rId70" Type="http://schemas.openxmlformats.org/officeDocument/2006/relationships/hyperlink" Target="http://www.frbsf.org/community-development/files/pay-for-success-not-panacea.pdf" TargetMode="External"/><Relationship Id="rId75" Type="http://schemas.openxmlformats.org/officeDocument/2006/relationships/hyperlink" Target="http://www.frbsf.org/community-development/files/CI_Treuhaft_et_al.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rbsf.org/community-development/files/BosticHughesSalazar_CISP13.pdf" TargetMode="External"/><Relationship Id="rId23" Type="http://schemas.openxmlformats.org/officeDocument/2006/relationships/hyperlink" Target="https://www.youtube.com/watch?v=rdOpsTLvbeY" TargetMode="External"/><Relationship Id="rId28" Type="http://schemas.openxmlformats.org/officeDocument/2006/relationships/hyperlink" Target="https://vimeo.com/144919366" TargetMode="External"/><Relationship Id="rId36" Type="http://schemas.openxmlformats.org/officeDocument/2006/relationships/hyperlink" Target="https://www.occ.gov/publications-and-resources/publications/community-affairs/community-developments-fact-sheets/pub-fact-sheet-low-income-housing-tax-credits-oct-2016.pdf" TargetMode="External"/><Relationship Id="rId49" Type="http://schemas.openxmlformats.org/officeDocument/2006/relationships/hyperlink" Target="https://www.stlouisfed.org/-/media/project/frbstl/stlouisfed/files/pdfs/community-development/investing-rural/chapters/chapter13.pdf" TargetMode="External"/><Relationship Id="rId57" Type="http://schemas.openxmlformats.org/officeDocument/2006/relationships/hyperlink" Target="https://www.npr.org/2020/07/21/893471887/seeking-suburban-votes-trump-targets-rule-to-combat-racial-bias-in-housing" TargetMode="External"/><Relationship Id="rId10" Type="http://schemas.openxmlformats.org/officeDocument/2006/relationships/hyperlink" Target="https://georgetown.zoom.us/j/95084078060" TargetMode="External"/><Relationship Id="rId31" Type="http://schemas.openxmlformats.org/officeDocument/2006/relationships/hyperlink" Target="https://www.richmondfed.org/~/media/richmondfedorg/community_development/resource_centers/cdfi/pdf/cdfis_in_north_carolina.pdf" TargetMode="External"/><Relationship Id="rId44" Type="http://schemas.openxmlformats.org/officeDocument/2006/relationships/hyperlink" Target="http://dc.urbanturf.com/articles/blog/the_uncertain_future_of_topa/3357" TargetMode="External"/><Relationship Id="rId52" Type="http://schemas.openxmlformats.org/officeDocument/2006/relationships/hyperlink" Target="http://www.gao.gov/new.items/d10334.pdf" TargetMode="External"/><Relationship Id="rId60" Type="http://schemas.openxmlformats.org/officeDocument/2006/relationships/hyperlink" Target="https://www.urban.org/criticalvalue?cm_ven=ExactTarget&amp;cm_cat=UIU-004192018&amp;cm_pla=All+Subscribers&amp;cm_ite=https%3a%2f%2fwww.urban.org%2fcriticalvalue&amp;cm_lm=joseph.a.firschein@frb.gov&amp;cm_ainfo=&amp;&amp;utm_source=MarketingCloud&amp;&amp;utm_medium=newsletters&amp;&amp;utm_campaign=news-UrbanInstituteUpdate&amp;&amp;" TargetMode="External"/><Relationship Id="rId65" Type="http://schemas.openxmlformats.org/officeDocument/2006/relationships/hyperlink" Target="https://www.americanbanker.com/opinion/regulation-could-be-a-blessing-in-disguise-for-online-lenders" TargetMode="External"/><Relationship Id="rId73" Type="http://schemas.openxmlformats.org/officeDocument/2006/relationships/hyperlink" Target="https://www.federalreserve.gov/newsevents/speech/raskin20111004a.htm" TargetMode="External"/><Relationship Id="rId78" Type="http://schemas.openxmlformats.org/officeDocument/2006/relationships/hyperlink" Target="http://disabilitysupport.gwu.edu/"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bsp.harvard.edu/import/961041" TargetMode="External"/><Relationship Id="rId13" Type="http://schemas.openxmlformats.org/officeDocument/2006/relationships/hyperlink" Target="https://www.thenation.com/article/give-us-shelter/" TargetMode="External"/><Relationship Id="rId18" Type="http://schemas.openxmlformats.org/officeDocument/2006/relationships/hyperlink" Target="https://www.minneapolisfed.org/publications/community-dividend/did-the-cra-cause-the-mortgage-market-meltdown" TargetMode="External"/><Relationship Id="rId39" Type="http://schemas.openxmlformats.org/officeDocument/2006/relationships/hyperlink" Target="http://www.pbs.org/wgbh/frontline/film/poverty-politics-and-profit/" TargetMode="External"/><Relationship Id="rId34" Type="http://schemas.openxmlformats.org/officeDocument/2006/relationships/hyperlink" Target="http://www.urban.org/sites/default/files/publication/24126/412940-A-Brief-Look-at-the-Early-Implementation-of-Choice-Neighborhoods.PDF" TargetMode="External"/><Relationship Id="rId50" Type="http://schemas.openxmlformats.org/officeDocument/2006/relationships/hyperlink" Target="https://www.nytimes.com/2019/08/31/business/tax-opportunity-zones.html" TargetMode="External"/><Relationship Id="rId55" Type="http://schemas.openxmlformats.org/officeDocument/2006/relationships/hyperlink" Target="https://www.huduser.gov/portal/Publications/pdf/HUD-514_HDS2012_execsumm.pdf" TargetMode="External"/><Relationship Id="rId76" Type="http://schemas.openxmlformats.org/officeDocument/2006/relationships/hyperlink" Target="https://www.nytimes.com/2020/12/28/nyregion/new-york-eviction-ban.html" TargetMode="External"/><Relationship Id="rId7" Type="http://schemas.openxmlformats.org/officeDocument/2006/relationships/hyperlink" Target="mailto:joseph.a.firschein@frb.gov" TargetMode="External"/><Relationship Id="rId71" Type="http://schemas.openxmlformats.org/officeDocument/2006/relationships/hyperlink" Target="https://www.livingcities.org/blog/1158-the-story-behind-the-world-s-first-environmental-impact-bond" TargetMode="External"/><Relationship Id="rId2" Type="http://schemas.openxmlformats.org/officeDocument/2006/relationships/styles" Target="styles.xml"/><Relationship Id="rId29" Type="http://schemas.openxmlformats.org/officeDocument/2006/relationships/hyperlink" Target="http://ofn.org/sites/default/files/resources/PDFs/Publications/NowakPaper_FINAL.pdf" TargetMode="External"/><Relationship Id="rId24" Type="http://schemas.openxmlformats.org/officeDocument/2006/relationships/hyperlink" Target="https://www.nytimes.com/2017/08/24/upshot/how-redlinings-racist-effects-lasted-for-decades.html?mwrsm=Email" TargetMode="External"/><Relationship Id="rId40" Type="http://schemas.openxmlformats.org/officeDocument/2006/relationships/hyperlink" Target="https://www.youtube.com/watch?v=XxwpoLztx70&amp;feature=youtube_gdata_player" TargetMode="External"/><Relationship Id="rId45" Type="http://schemas.openxmlformats.org/officeDocument/2006/relationships/hyperlink" Target="https://www.youtube.com/watch?v=icfkYE-N_2g" TargetMode="External"/><Relationship Id="rId66" Type="http://schemas.openxmlformats.org/officeDocument/2006/relationships/hyperlink" Target="https://www.treasury.gov/connect/blog/Documents/Opportunities_and_Challenges_in_Online_Marketplace_Lending_white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Firschein</dc:creator>
  <cp:keywords/>
  <dc:description/>
  <cp:lastModifiedBy>Joseph Firschein</cp:lastModifiedBy>
  <cp:revision>12</cp:revision>
  <dcterms:created xsi:type="dcterms:W3CDTF">2022-08-02T00:40:00Z</dcterms:created>
  <dcterms:modified xsi:type="dcterms:W3CDTF">2022-08-06T17:03:00Z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369e717b-c332-4df1-ad78-43029c71564d</vt:lpwstr>
  </property>
  <property fmtid="{D5CDD505-2E9C-101B-9397-08002B2CF9AE}" pid="3" name="MSIP_Label_020c9e8b-b879-4ade-97ac-60b9c2bff5e3_Enabled">
    <vt:lpwstr>true</vt:lpwstr>
  </property>
  <property fmtid="{D5CDD505-2E9C-101B-9397-08002B2CF9AE}" pid="4" name="MSIP_Label_020c9e8b-b879-4ade-97ac-60b9c2bff5e3_SetDate">
    <vt:lpwstr>2022-08-06T17:03:42Z</vt:lpwstr>
  </property>
  <property fmtid="{D5CDD505-2E9C-101B-9397-08002B2CF9AE}" pid="5" name="MSIP_Label_020c9e8b-b879-4ade-97ac-60b9c2bff5e3_Method">
    <vt:lpwstr>Privileged</vt:lpwstr>
  </property>
  <property fmtid="{D5CDD505-2E9C-101B-9397-08002B2CF9AE}" pid="6" name="MSIP_Label_020c9e8b-b879-4ade-97ac-60b9c2bff5e3_Name">
    <vt:lpwstr>PERSONAL-NONWORK - EXTERNAL</vt:lpwstr>
  </property>
  <property fmtid="{D5CDD505-2E9C-101B-9397-08002B2CF9AE}" pid="7" name="MSIP_Label_020c9e8b-b879-4ade-97ac-60b9c2bff5e3_SiteId">
    <vt:lpwstr>87bb2570-5c1e-4973-9c37-09257a95aeb1</vt:lpwstr>
  </property>
  <property fmtid="{D5CDD505-2E9C-101B-9397-08002B2CF9AE}" pid="8" name="MSIP_Label_020c9e8b-b879-4ade-97ac-60b9c2bff5e3_ActionId">
    <vt:lpwstr>1f73ae1b-20ce-4dc9-b4f0-20c38036f609</vt:lpwstr>
  </property>
  <property fmtid="{D5CDD505-2E9C-101B-9397-08002B2CF9AE}" pid="9" name="MSIP_Label_020c9e8b-b879-4ade-97ac-60b9c2bff5e3_ContentBits">
    <vt:lpwstr>1</vt:lpwstr>
  </property>
</Properties>
</file>